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CF7" w:rsidRPr="00A80647" w:rsidRDefault="00F51CF7" w:rsidP="00F51CF7">
      <w:pPr>
        <w:spacing w:before="100" w:beforeAutospacing="1" w:after="100" w:afterAutospacing="1" w:line="360" w:lineRule="auto"/>
        <w:jc w:val="both"/>
        <w:rPr>
          <w:rFonts w:ascii="Palatino Linotype" w:hAnsi="Palatino Linotype"/>
        </w:rPr>
      </w:pPr>
      <w:r w:rsidRPr="00A80647">
        <w:rPr>
          <w:rFonts w:ascii="Palatino Linotype" w:hAnsi="Palatino Linotype"/>
        </w:rPr>
        <w:t>Resolución del Pleno del Instituto de Transparencia, Acceso a la Información Pública y Protección de Datos Personales del Estado de México y Municipios, con domicilio en Metepec, Estado de México, de fecha siete de noviembre de dos mil dieciocho.</w:t>
      </w:r>
    </w:p>
    <w:p w:rsidR="00F51CF7" w:rsidRPr="00A80647" w:rsidRDefault="00F51CF7" w:rsidP="00F51CF7">
      <w:pPr>
        <w:spacing w:before="100" w:beforeAutospacing="1" w:after="100" w:afterAutospacing="1" w:line="360" w:lineRule="auto"/>
        <w:jc w:val="both"/>
        <w:rPr>
          <w:rFonts w:ascii="Palatino Linotype" w:hAnsi="Palatino Linotype"/>
        </w:rPr>
      </w:pPr>
      <w:r w:rsidRPr="00A80647">
        <w:rPr>
          <w:rFonts w:ascii="Palatino Linotype" w:hAnsi="Palatino Linotype"/>
          <w:b/>
        </w:rPr>
        <w:t>VISTOS</w:t>
      </w:r>
      <w:r w:rsidRPr="00A80647">
        <w:rPr>
          <w:rFonts w:ascii="Palatino Linotype" w:hAnsi="Palatino Linotype"/>
        </w:rPr>
        <w:t xml:space="preserve"> los expedientes formados con motivo de los recursos de revisión acumulados </w:t>
      </w:r>
      <w:r w:rsidRPr="00A80647">
        <w:rPr>
          <w:rFonts w:ascii="Palatino Linotype" w:hAnsi="Palatino Linotype"/>
          <w:b/>
        </w:rPr>
        <w:t xml:space="preserve">03322/INFOEM/IP/RR/2018 </w:t>
      </w:r>
      <w:r w:rsidRPr="00A80647">
        <w:rPr>
          <w:rFonts w:ascii="Palatino Linotype" w:hAnsi="Palatino Linotype"/>
        </w:rPr>
        <w:t>y</w:t>
      </w:r>
      <w:r w:rsidRPr="00A80647">
        <w:rPr>
          <w:rFonts w:ascii="Palatino Linotype" w:hAnsi="Palatino Linotype"/>
          <w:b/>
        </w:rPr>
        <w:t xml:space="preserve"> 03323/INFOEM/IP/RR/2018</w:t>
      </w:r>
      <w:r w:rsidRPr="00A80647">
        <w:rPr>
          <w:rFonts w:ascii="Palatino Linotype" w:hAnsi="Palatino Linotype"/>
        </w:rPr>
        <w:t>, promovido por</w:t>
      </w:r>
      <w:r w:rsidRPr="00A80647">
        <w:rPr>
          <w:rFonts w:ascii="Palatino Linotype" w:hAnsi="Palatino Linotype" w:cs="Arial"/>
        </w:rPr>
        <w:t xml:space="preserve"> la </w:t>
      </w:r>
      <w:r w:rsidRPr="00A80647">
        <w:rPr>
          <w:rFonts w:ascii="Palatino Linotype" w:hAnsi="Palatino Linotype" w:cs="Arial"/>
          <w:b/>
        </w:rPr>
        <w:t xml:space="preserve">C. </w:t>
      </w:r>
      <w:r w:rsidR="00E12A0B" w:rsidRPr="00E12A0B">
        <w:rPr>
          <w:rFonts w:ascii="Palatino Linotype" w:hAnsi="Palatino Linotype"/>
          <w:b/>
        </w:rPr>
        <w:t>XXXXXX XXXXXXX XXX</w:t>
      </w:r>
      <w:r w:rsidR="00E12A0B">
        <w:rPr>
          <w:rFonts w:ascii="Palatino Linotype" w:hAnsi="Palatino Linotype"/>
          <w:b/>
        </w:rPr>
        <w:t>XXXX XXXXXXX</w:t>
      </w:r>
      <w:r w:rsidRPr="00A80647">
        <w:rPr>
          <w:rFonts w:ascii="Palatino Linotype" w:hAnsi="Palatino Linotype" w:cs="Arial"/>
          <w:b/>
        </w:rPr>
        <w:t xml:space="preserve">, </w:t>
      </w:r>
      <w:r w:rsidRPr="00A80647">
        <w:rPr>
          <w:rFonts w:ascii="Palatino Linotype" w:hAnsi="Palatino Linotype" w:cs="Arial"/>
        </w:rPr>
        <w:t>en lo sucesivo</w:t>
      </w:r>
      <w:r w:rsidRPr="00A80647">
        <w:rPr>
          <w:rFonts w:ascii="Palatino Linotype" w:hAnsi="Palatino Linotype" w:cs="Arial"/>
          <w:b/>
        </w:rPr>
        <w:t xml:space="preserve"> LA RECURRENTE,</w:t>
      </w:r>
      <w:r w:rsidRPr="00A80647">
        <w:rPr>
          <w:rFonts w:ascii="Palatino Linotype" w:hAnsi="Palatino Linotype"/>
        </w:rPr>
        <w:t xml:space="preserve"> en contra de la respuesta emitida por la </w:t>
      </w:r>
      <w:r w:rsidRPr="00A80647">
        <w:rPr>
          <w:rFonts w:ascii="Palatino Linotype" w:hAnsi="Palatino Linotype"/>
          <w:b/>
        </w:rPr>
        <w:t>Procuraduría de Protección al Ambiente del Estado de México</w:t>
      </w:r>
      <w:r w:rsidRPr="00A80647">
        <w:rPr>
          <w:rFonts w:ascii="Palatino Linotype" w:hAnsi="Palatino Linotype"/>
        </w:rPr>
        <w:t xml:space="preserve">, en lo sucesivo </w:t>
      </w:r>
      <w:r w:rsidRPr="00A80647">
        <w:rPr>
          <w:rFonts w:ascii="Palatino Linotype" w:hAnsi="Palatino Linotype"/>
          <w:b/>
        </w:rPr>
        <w:t>EL SUJETO OBLIGADO</w:t>
      </w:r>
      <w:r w:rsidRPr="00A80647">
        <w:rPr>
          <w:rFonts w:ascii="Palatino Linotype" w:hAnsi="Palatino Linotype"/>
        </w:rPr>
        <w:t xml:space="preserve">, se procede a dictar la presente resolución con base en lo siguiente: </w:t>
      </w:r>
    </w:p>
    <w:p w:rsidR="00F51CF7" w:rsidRPr="00A80647" w:rsidRDefault="00F51CF7" w:rsidP="00F51CF7">
      <w:pPr>
        <w:spacing w:before="100" w:beforeAutospacing="1" w:after="100" w:afterAutospacing="1" w:line="360" w:lineRule="auto"/>
        <w:jc w:val="center"/>
        <w:rPr>
          <w:rFonts w:ascii="Palatino Linotype" w:hAnsi="Palatino Linotype"/>
          <w:b/>
          <w:bCs/>
          <w:spacing w:val="40"/>
          <w:sz w:val="28"/>
        </w:rPr>
      </w:pPr>
      <w:r w:rsidRPr="00A80647">
        <w:rPr>
          <w:rFonts w:ascii="Palatino Linotype" w:hAnsi="Palatino Linotype"/>
          <w:b/>
          <w:bCs/>
          <w:spacing w:val="40"/>
          <w:sz w:val="28"/>
        </w:rPr>
        <w:t>RESULTANDO</w:t>
      </w:r>
    </w:p>
    <w:p w:rsidR="00F51CF7" w:rsidRPr="00A80647" w:rsidRDefault="00F51CF7" w:rsidP="00F51CF7">
      <w:pPr>
        <w:pStyle w:val="Prrafodelista"/>
        <w:tabs>
          <w:tab w:val="left" w:pos="567"/>
        </w:tabs>
        <w:spacing w:before="100" w:beforeAutospacing="1" w:after="100" w:afterAutospacing="1" w:line="360" w:lineRule="auto"/>
        <w:ind w:left="0"/>
        <w:jc w:val="both"/>
        <w:rPr>
          <w:rFonts w:ascii="Palatino Linotype" w:hAnsi="Palatino Linotype"/>
        </w:rPr>
      </w:pPr>
      <w:r w:rsidRPr="00A80647">
        <w:rPr>
          <w:rFonts w:ascii="Palatino Linotype" w:hAnsi="Palatino Linotype"/>
          <w:b/>
          <w:sz w:val="28"/>
          <w:szCs w:val="28"/>
        </w:rPr>
        <w:t xml:space="preserve">I. </w:t>
      </w:r>
      <w:r w:rsidRPr="00A80647">
        <w:rPr>
          <w:rFonts w:ascii="Palatino Linotype" w:hAnsi="Palatino Linotype"/>
        </w:rPr>
        <w:t xml:space="preserve">En fecha treinta de julio de dos mil dieciocho, </w:t>
      </w:r>
      <w:r w:rsidRPr="00A80647">
        <w:rPr>
          <w:rFonts w:ascii="Palatino Linotype" w:hAnsi="Palatino Linotype"/>
          <w:b/>
        </w:rPr>
        <w:t>LA RECURRENTE</w:t>
      </w:r>
      <w:r w:rsidRPr="00A80647">
        <w:rPr>
          <w:rFonts w:ascii="Palatino Linotype" w:hAnsi="Palatino Linotype"/>
        </w:rPr>
        <w:t xml:space="preserve"> presentó a través del </w:t>
      </w:r>
      <w:r w:rsidRPr="00A80647">
        <w:rPr>
          <w:rFonts w:ascii="Palatino Linotype" w:hAnsi="Palatino Linotype" w:cs="Arial"/>
        </w:rPr>
        <w:t>Sistema</w:t>
      </w:r>
      <w:r w:rsidRPr="00A80647">
        <w:rPr>
          <w:rFonts w:ascii="Palatino Linotype" w:hAnsi="Palatino Linotype"/>
        </w:rPr>
        <w:t xml:space="preserve"> de Acceso a la Información Mexiquense, en lo subsecuente </w:t>
      </w:r>
      <w:r w:rsidRPr="00A80647">
        <w:rPr>
          <w:rFonts w:ascii="Palatino Linotype" w:hAnsi="Palatino Linotype"/>
          <w:b/>
        </w:rPr>
        <w:t>EL SAIMEX</w:t>
      </w:r>
      <w:r w:rsidRPr="00A80647">
        <w:rPr>
          <w:rFonts w:ascii="Palatino Linotype" w:hAnsi="Palatino Linotype"/>
        </w:rPr>
        <w:t xml:space="preserve"> ante </w:t>
      </w:r>
      <w:r w:rsidRPr="00A80647">
        <w:rPr>
          <w:rFonts w:ascii="Palatino Linotype" w:hAnsi="Palatino Linotype"/>
          <w:b/>
        </w:rPr>
        <w:t>EL SUJETO OBLIGADO</w:t>
      </w:r>
      <w:r w:rsidRPr="00A80647">
        <w:rPr>
          <w:rFonts w:ascii="Palatino Linotype" w:hAnsi="Palatino Linotype"/>
        </w:rPr>
        <w:t xml:space="preserve">, las solicitudes de acceso a la información pública, a las que se les asignó los números </w:t>
      </w:r>
      <w:r w:rsidRPr="00A80647">
        <w:rPr>
          <w:rFonts w:ascii="Palatino Linotype" w:hAnsi="Palatino Linotype"/>
          <w:b/>
          <w:bCs/>
        </w:rPr>
        <w:t>00096/PROPAEM/IP/2018 y 00097/PROPAEM/IP/2018</w:t>
      </w:r>
      <w:r w:rsidRPr="00A80647">
        <w:rPr>
          <w:rFonts w:ascii="Palatino Linotype" w:hAnsi="Palatino Linotype"/>
        </w:rPr>
        <w:t>, mediante la</w:t>
      </w:r>
      <w:r w:rsidR="001A6DA2" w:rsidRPr="00A80647">
        <w:rPr>
          <w:rFonts w:ascii="Palatino Linotype" w:hAnsi="Palatino Linotype"/>
        </w:rPr>
        <w:t>s</w:t>
      </w:r>
      <w:r w:rsidRPr="00A80647">
        <w:rPr>
          <w:rFonts w:ascii="Palatino Linotype" w:hAnsi="Palatino Linotype"/>
        </w:rPr>
        <w:t xml:space="preserve"> cual</w:t>
      </w:r>
      <w:r w:rsidR="001A6DA2" w:rsidRPr="00A80647">
        <w:rPr>
          <w:rFonts w:ascii="Palatino Linotype" w:hAnsi="Palatino Linotype"/>
        </w:rPr>
        <w:t>es</w:t>
      </w:r>
      <w:r w:rsidRPr="00A80647">
        <w:rPr>
          <w:rFonts w:ascii="Palatino Linotype" w:hAnsi="Palatino Linotype"/>
        </w:rPr>
        <w:t xml:space="preserve"> requirió lo que a continuación se transcribe:</w:t>
      </w:r>
    </w:p>
    <w:p w:rsidR="001A6DA2" w:rsidRPr="00A80647" w:rsidRDefault="001A6DA2" w:rsidP="00F51CF7">
      <w:pPr>
        <w:spacing w:before="100" w:beforeAutospacing="1" w:after="100" w:afterAutospacing="1"/>
        <w:ind w:left="851" w:right="899"/>
        <w:jc w:val="both"/>
        <w:rPr>
          <w:rFonts w:ascii="Palatino Linotype" w:hAnsi="Palatino Linotype" w:cs="Arial"/>
          <w:i/>
          <w:sz w:val="22"/>
          <w:szCs w:val="22"/>
        </w:rPr>
      </w:pPr>
      <w:r w:rsidRPr="00A80647">
        <w:rPr>
          <w:rFonts w:ascii="Palatino Linotype" w:hAnsi="Palatino Linotype"/>
          <w:b/>
          <w:bCs/>
        </w:rPr>
        <w:t>00096/PROPAEM/IP/2018</w:t>
      </w:r>
    </w:p>
    <w:p w:rsidR="00F51CF7" w:rsidRPr="00A80647" w:rsidRDefault="001A6DA2" w:rsidP="001A6DA2">
      <w:pPr>
        <w:spacing w:before="100" w:beforeAutospacing="1" w:after="100" w:afterAutospacing="1"/>
        <w:ind w:left="851" w:right="899"/>
        <w:jc w:val="both"/>
        <w:rPr>
          <w:rFonts w:ascii="Palatino Linotype" w:hAnsi="Palatino Linotype"/>
          <w:sz w:val="22"/>
          <w:szCs w:val="22"/>
        </w:rPr>
      </w:pPr>
      <w:r w:rsidRPr="00A80647">
        <w:rPr>
          <w:rFonts w:ascii="Palatino Linotype" w:hAnsi="Palatino Linotype" w:cs="Arial"/>
          <w:i/>
          <w:sz w:val="22"/>
          <w:szCs w:val="22"/>
        </w:rPr>
        <w:t xml:space="preserve">“Solicito el oficio que ordenó la diligencia, visita de inspección o de verificación, practicada en el mes de julio de 2018 y que resultó en la clausura de un sitio dedicado a la extracción minera en el municipio de Tepetlaoxtoc, Estado de México, y que según los sellos de clausura con número de folio 01/2018 consta en el expediente: PROPAEM/0705/2018. Así mismo solicito el acta circunstanciada o de verificación </w:t>
      </w:r>
      <w:r w:rsidRPr="00A80647">
        <w:rPr>
          <w:rFonts w:ascii="Palatino Linotype" w:hAnsi="Palatino Linotype" w:cs="Arial"/>
          <w:i/>
          <w:sz w:val="22"/>
          <w:szCs w:val="22"/>
        </w:rPr>
        <w:lastRenderedPageBreak/>
        <w:t>resultado de la diligencia realizada por los visitadores de la PROPAEM, y cualquier otro documento en que conste si el carácter de la clausura fue temporal o definitiva, parcial o total. También solicito la documentación que conste en expedientes de la PROPAEM sobre clausuras previas que hayan sido impuestas por la misma autoridad al mismo sitio durante el transcurso de los años 2016 y 2017</w:t>
      </w:r>
      <w:r w:rsidR="00F51CF7" w:rsidRPr="00A80647">
        <w:rPr>
          <w:rFonts w:ascii="Palatino Linotype" w:hAnsi="Palatino Linotype" w:cs="Arial"/>
          <w:i/>
          <w:sz w:val="22"/>
          <w:szCs w:val="22"/>
        </w:rPr>
        <w:t xml:space="preserve">.” </w:t>
      </w:r>
      <w:r w:rsidR="00F51CF7" w:rsidRPr="00A80647">
        <w:rPr>
          <w:rFonts w:ascii="Palatino Linotype" w:hAnsi="Palatino Linotype"/>
          <w:sz w:val="22"/>
          <w:szCs w:val="22"/>
        </w:rPr>
        <w:t>(Sic).</w:t>
      </w:r>
    </w:p>
    <w:p w:rsidR="001A6DA2" w:rsidRPr="00A80647" w:rsidRDefault="001A6DA2" w:rsidP="001A6DA2">
      <w:pPr>
        <w:spacing w:before="100" w:beforeAutospacing="1" w:after="100" w:afterAutospacing="1"/>
        <w:ind w:left="851" w:right="899"/>
        <w:jc w:val="both"/>
        <w:rPr>
          <w:rFonts w:ascii="Palatino Linotype" w:hAnsi="Palatino Linotype"/>
          <w:b/>
          <w:bCs/>
        </w:rPr>
      </w:pPr>
      <w:r w:rsidRPr="00A80647">
        <w:rPr>
          <w:rFonts w:ascii="Palatino Linotype" w:hAnsi="Palatino Linotype"/>
          <w:b/>
          <w:bCs/>
        </w:rPr>
        <w:t>00097/PROPAEM/IP/2018</w:t>
      </w:r>
    </w:p>
    <w:p w:rsidR="001A6DA2" w:rsidRPr="00A80647" w:rsidRDefault="001A6DA2" w:rsidP="001A6DA2">
      <w:pPr>
        <w:spacing w:before="100" w:beforeAutospacing="1" w:after="100" w:afterAutospacing="1"/>
        <w:ind w:left="851" w:right="899"/>
        <w:jc w:val="both"/>
        <w:rPr>
          <w:rFonts w:ascii="Palatino Linotype" w:hAnsi="Palatino Linotype" w:cs="Arial"/>
          <w:i/>
          <w:sz w:val="22"/>
          <w:szCs w:val="22"/>
        </w:rPr>
      </w:pPr>
      <w:r w:rsidRPr="00A80647">
        <w:rPr>
          <w:rFonts w:ascii="Palatino Linotype" w:hAnsi="Palatino Linotype" w:cs="Arial"/>
          <w:i/>
          <w:sz w:val="22"/>
          <w:szCs w:val="22"/>
        </w:rPr>
        <w:t>“Solicito el oficio que ordenó la diligencia, visita de inspección o de verificación, practicada en el mes de julio de 2018 y que resultó en la clausura del sitio dedicado a la extracción minera en el paraje El Colorado, Barranquillas y Tlamacas, de San Pedro Chiatuzingo, municipio de Tepetlaoxtoc, Estado de México, pues esa ubicación corresponde con el lugar cuyos sellos de clausura muestran el número de folio 01/2018 y la clave de expediente: PROPAEM/0705/2018. Así mismo solicito el acta circunstanciada o de verificación resultado de la diligencia realizada por los visitadores de la PROPAEM, y cualquier otro documento en que conste si el carácter de la clausura fue temporal o definitiva, parcial o total. También solicito la documentación que conste en el expediente relativo a la clausura impuesta por PROPAEM en noviembre de 2016 con carácter de clausura temporal total de la actividad clandestina en la mina denominada El Colorado, localizada en el paraje El Colorado, Barranquillas y Tlamacas, de San Pedro Chiautzingo, en el municipio de Tepetlaoxtoc, mas no solicito ningún documento de la homónima situada la comunidad de Santo Tomás Apipilhuasco.” (Sic)</w:t>
      </w:r>
    </w:p>
    <w:p w:rsidR="00F51CF7" w:rsidRPr="00A80647" w:rsidRDefault="00F51CF7" w:rsidP="00F51CF7">
      <w:pPr>
        <w:spacing w:before="100" w:beforeAutospacing="1" w:after="100" w:afterAutospacing="1"/>
        <w:ind w:right="902"/>
        <w:jc w:val="both"/>
        <w:rPr>
          <w:rFonts w:ascii="Palatino Linotype" w:hAnsi="Palatino Linotype" w:cs="Arial"/>
        </w:rPr>
      </w:pPr>
      <w:r w:rsidRPr="00A80647">
        <w:rPr>
          <w:rFonts w:ascii="Palatino Linotype" w:hAnsi="Palatino Linotype" w:cs="Arial"/>
          <w:b/>
        </w:rPr>
        <w:t>MODALIDAD DE ENTREGA:</w:t>
      </w:r>
      <w:r w:rsidRPr="00A80647">
        <w:rPr>
          <w:rFonts w:ascii="Palatino Linotype" w:hAnsi="Palatino Linotype" w:cs="Arial"/>
        </w:rPr>
        <w:t xml:space="preserve"> Vía SAIMEX</w:t>
      </w:r>
    </w:p>
    <w:p w:rsidR="00F51CF7" w:rsidRPr="00A80647" w:rsidRDefault="00F51CF7" w:rsidP="00F51CF7">
      <w:pPr>
        <w:pStyle w:val="Prrafodelista"/>
        <w:spacing w:before="100" w:beforeAutospacing="1" w:after="100" w:afterAutospacing="1" w:line="360" w:lineRule="auto"/>
        <w:ind w:left="0"/>
        <w:jc w:val="both"/>
        <w:rPr>
          <w:rFonts w:ascii="Palatino Linotype" w:hAnsi="Palatino Linotype"/>
        </w:rPr>
      </w:pPr>
      <w:r w:rsidRPr="00A80647">
        <w:rPr>
          <w:rFonts w:ascii="Palatino Linotype" w:hAnsi="Palatino Linotype"/>
          <w:b/>
          <w:sz w:val="28"/>
          <w:szCs w:val="28"/>
        </w:rPr>
        <w:t>II.</w:t>
      </w:r>
      <w:r w:rsidRPr="00A80647">
        <w:rPr>
          <w:rFonts w:ascii="Palatino Linotype" w:hAnsi="Palatino Linotype"/>
        </w:rPr>
        <w:t xml:space="preserve"> Con base en el detalle de seguimiento del</w:t>
      </w:r>
      <w:r w:rsidRPr="00A80647">
        <w:rPr>
          <w:rFonts w:ascii="Palatino Linotype" w:hAnsi="Palatino Linotype"/>
          <w:b/>
        </w:rPr>
        <w:t xml:space="preserve"> SAIMEX</w:t>
      </w:r>
      <w:r w:rsidRPr="00A80647">
        <w:rPr>
          <w:rFonts w:ascii="Palatino Linotype" w:hAnsi="Palatino Linotype"/>
        </w:rPr>
        <w:t xml:space="preserve">, se advierte que en fecha treinta y uno de </w:t>
      </w:r>
      <w:r w:rsidR="001A6DA2" w:rsidRPr="00A80647">
        <w:rPr>
          <w:rFonts w:ascii="Palatino Linotype" w:hAnsi="Palatino Linotype"/>
        </w:rPr>
        <w:t xml:space="preserve">julio </w:t>
      </w:r>
      <w:r w:rsidRPr="00A80647">
        <w:rPr>
          <w:rFonts w:ascii="Palatino Linotype" w:hAnsi="Palatino Linotype"/>
        </w:rPr>
        <w:t>de dos mil dieciocho, la Unidad de Transparencia del</w:t>
      </w:r>
      <w:r w:rsidRPr="00A80647">
        <w:rPr>
          <w:rFonts w:ascii="Palatino Linotype" w:hAnsi="Palatino Linotype"/>
          <w:b/>
        </w:rPr>
        <w:t xml:space="preserve"> SUJETO OBLIGADO</w:t>
      </w:r>
      <w:r w:rsidRPr="00A80647">
        <w:rPr>
          <w:rFonts w:ascii="Palatino Linotype" w:hAnsi="Palatino Linotype"/>
        </w:rPr>
        <w:t xml:space="preserve"> turnó mediante requerimiento, el contenido de la</w:t>
      </w:r>
      <w:r w:rsidR="001A6DA2" w:rsidRPr="00A80647">
        <w:rPr>
          <w:rFonts w:ascii="Palatino Linotype" w:hAnsi="Palatino Linotype"/>
        </w:rPr>
        <w:t>s</w:t>
      </w:r>
      <w:r w:rsidRPr="00A80647">
        <w:rPr>
          <w:rFonts w:ascii="Palatino Linotype" w:hAnsi="Palatino Linotype"/>
        </w:rPr>
        <w:t xml:space="preserve"> solicitud</w:t>
      </w:r>
      <w:r w:rsidR="001A6DA2" w:rsidRPr="00A80647">
        <w:rPr>
          <w:rFonts w:ascii="Palatino Linotype" w:hAnsi="Palatino Linotype"/>
        </w:rPr>
        <w:t xml:space="preserve">es </w:t>
      </w:r>
      <w:r w:rsidRPr="00A80647">
        <w:rPr>
          <w:rFonts w:ascii="Palatino Linotype" w:hAnsi="Palatino Linotype"/>
        </w:rPr>
        <w:t>de información a</w:t>
      </w:r>
      <w:r w:rsidR="001A6DA2" w:rsidRPr="00A80647">
        <w:rPr>
          <w:rFonts w:ascii="Palatino Linotype" w:hAnsi="Palatino Linotype"/>
        </w:rPr>
        <w:t xml:space="preserve"> </w:t>
      </w:r>
      <w:r w:rsidRPr="00A80647">
        <w:rPr>
          <w:rFonts w:ascii="Palatino Linotype" w:hAnsi="Palatino Linotype"/>
        </w:rPr>
        <w:t>l</w:t>
      </w:r>
      <w:r w:rsidR="001A6DA2" w:rsidRPr="00A80647">
        <w:rPr>
          <w:rFonts w:ascii="Palatino Linotype" w:hAnsi="Palatino Linotype"/>
        </w:rPr>
        <w:t>os</w:t>
      </w:r>
      <w:r w:rsidRPr="00A80647">
        <w:rPr>
          <w:rFonts w:ascii="Palatino Linotype" w:hAnsi="Palatino Linotype"/>
        </w:rPr>
        <w:t xml:space="preserve"> Servidor Público</w:t>
      </w:r>
      <w:r w:rsidR="001A6DA2" w:rsidRPr="00A80647">
        <w:rPr>
          <w:rFonts w:ascii="Palatino Linotype" w:hAnsi="Palatino Linotype"/>
        </w:rPr>
        <w:t>s</w:t>
      </w:r>
      <w:r w:rsidRPr="00A80647">
        <w:rPr>
          <w:rFonts w:ascii="Palatino Linotype" w:hAnsi="Palatino Linotype"/>
        </w:rPr>
        <w:t xml:space="preserve"> Habilitado</w:t>
      </w:r>
      <w:r w:rsidR="001A6DA2" w:rsidRPr="00A80647">
        <w:rPr>
          <w:rFonts w:ascii="Palatino Linotype" w:hAnsi="Palatino Linotype"/>
        </w:rPr>
        <w:t>s</w:t>
      </w:r>
      <w:r w:rsidRPr="00A80647">
        <w:rPr>
          <w:rFonts w:ascii="Palatino Linotype" w:hAnsi="Palatino Linotype"/>
        </w:rPr>
        <w:t xml:space="preserve"> que consideró competente</w:t>
      </w:r>
      <w:r w:rsidR="001A6DA2" w:rsidRPr="00A80647">
        <w:rPr>
          <w:rFonts w:ascii="Palatino Linotype" w:hAnsi="Palatino Linotype"/>
        </w:rPr>
        <w:t>s</w:t>
      </w:r>
      <w:r w:rsidRPr="00A80647">
        <w:rPr>
          <w:rFonts w:ascii="Palatino Linotype" w:hAnsi="Palatino Linotype"/>
        </w:rPr>
        <w:t>, tal y como se desprende de la</w:t>
      </w:r>
      <w:r w:rsidR="001A6DA2" w:rsidRPr="00A80647">
        <w:rPr>
          <w:rFonts w:ascii="Palatino Linotype" w:hAnsi="Palatino Linotype"/>
        </w:rPr>
        <w:t>s</w:t>
      </w:r>
      <w:r w:rsidRPr="00A80647">
        <w:rPr>
          <w:rFonts w:ascii="Palatino Linotype" w:hAnsi="Palatino Linotype"/>
        </w:rPr>
        <w:t xml:space="preserve"> </w:t>
      </w:r>
      <w:r w:rsidR="001A6DA2" w:rsidRPr="00A80647">
        <w:rPr>
          <w:rFonts w:ascii="Palatino Linotype" w:hAnsi="Palatino Linotype"/>
        </w:rPr>
        <w:t>imágenes</w:t>
      </w:r>
      <w:r w:rsidRPr="00A80647">
        <w:rPr>
          <w:rFonts w:ascii="Palatino Linotype" w:hAnsi="Palatino Linotype"/>
        </w:rPr>
        <w:t xml:space="preserve"> siguiente</w:t>
      </w:r>
      <w:r w:rsidR="001A6DA2" w:rsidRPr="00A80647">
        <w:rPr>
          <w:rFonts w:ascii="Palatino Linotype" w:hAnsi="Palatino Linotype"/>
        </w:rPr>
        <w:t>s</w:t>
      </w:r>
      <w:r w:rsidRPr="00A80647">
        <w:rPr>
          <w:rFonts w:ascii="Palatino Linotype" w:hAnsi="Palatino Linotype"/>
        </w:rPr>
        <w:t>:</w:t>
      </w:r>
    </w:p>
    <w:p w:rsidR="00F51CF7" w:rsidRPr="00A80647" w:rsidRDefault="001A6DA2" w:rsidP="00F51CF7">
      <w:pPr>
        <w:pStyle w:val="Prrafodelista"/>
        <w:spacing w:before="100" w:beforeAutospacing="1" w:after="100" w:afterAutospacing="1" w:line="360" w:lineRule="auto"/>
        <w:ind w:left="0"/>
        <w:jc w:val="center"/>
        <w:rPr>
          <w:rFonts w:ascii="Palatino Linotype" w:hAnsi="Palatino Linotype"/>
        </w:rPr>
      </w:pPr>
      <w:r w:rsidRPr="00A80647">
        <w:rPr>
          <w:noProof/>
          <w:lang w:eastAsia="es-MX"/>
        </w:rPr>
        <w:lastRenderedPageBreak/>
        <w:drawing>
          <wp:inline distT="0" distB="0" distL="0" distR="0" wp14:anchorId="01A94A98" wp14:editId="315BD24B">
            <wp:extent cx="5319230" cy="90937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84" t="38917" r="2756" b="38443"/>
                    <a:stretch/>
                  </pic:blipFill>
                  <pic:spPr bwMode="auto">
                    <a:xfrm>
                      <a:off x="0" y="0"/>
                      <a:ext cx="5351380" cy="914872"/>
                    </a:xfrm>
                    <a:prstGeom prst="rect">
                      <a:avLst/>
                    </a:prstGeom>
                    <a:ln>
                      <a:noFill/>
                    </a:ln>
                    <a:extLst>
                      <a:ext uri="{53640926-AAD7-44D8-BBD7-CCE9431645EC}">
                        <a14:shadowObscured xmlns:a14="http://schemas.microsoft.com/office/drawing/2010/main"/>
                      </a:ext>
                    </a:extLst>
                  </pic:spPr>
                </pic:pic>
              </a:graphicData>
            </a:graphic>
          </wp:inline>
        </w:drawing>
      </w:r>
    </w:p>
    <w:p w:rsidR="001A6DA2" w:rsidRPr="00A80647" w:rsidRDefault="001A6DA2" w:rsidP="00F51CF7">
      <w:pPr>
        <w:pStyle w:val="Prrafodelista"/>
        <w:spacing w:before="100" w:beforeAutospacing="1" w:after="100" w:afterAutospacing="1" w:line="360" w:lineRule="auto"/>
        <w:ind w:left="0"/>
        <w:jc w:val="center"/>
        <w:rPr>
          <w:rFonts w:ascii="Palatino Linotype" w:hAnsi="Palatino Linotype"/>
        </w:rPr>
      </w:pPr>
      <w:r w:rsidRPr="00A80647">
        <w:rPr>
          <w:noProof/>
          <w:lang w:eastAsia="es-MX"/>
        </w:rPr>
        <w:drawing>
          <wp:inline distT="0" distB="0" distL="0" distR="0" wp14:anchorId="4707DC72" wp14:editId="53478E1E">
            <wp:extent cx="5332113" cy="1070149"/>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49" t="39382" r="2930" b="33165"/>
                    <a:stretch/>
                  </pic:blipFill>
                  <pic:spPr bwMode="auto">
                    <a:xfrm>
                      <a:off x="0" y="0"/>
                      <a:ext cx="5362023" cy="1076152"/>
                    </a:xfrm>
                    <a:prstGeom prst="rect">
                      <a:avLst/>
                    </a:prstGeom>
                    <a:ln>
                      <a:noFill/>
                    </a:ln>
                    <a:extLst>
                      <a:ext uri="{53640926-AAD7-44D8-BBD7-CCE9431645EC}">
                        <a14:shadowObscured xmlns:a14="http://schemas.microsoft.com/office/drawing/2010/main"/>
                      </a:ext>
                    </a:extLst>
                  </pic:spPr>
                </pic:pic>
              </a:graphicData>
            </a:graphic>
          </wp:inline>
        </w:drawing>
      </w:r>
    </w:p>
    <w:p w:rsidR="00F51CF7" w:rsidRPr="00A80647" w:rsidRDefault="00F51CF7" w:rsidP="00F51CF7">
      <w:pPr>
        <w:pStyle w:val="Prrafodelista"/>
        <w:tabs>
          <w:tab w:val="left" w:pos="567"/>
        </w:tabs>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cs="Arial"/>
          <w:b/>
          <w:sz w:val="28"/>
          <w:szCs w:val="28"/>
        </w:rPr>
        <w:t>III.</w:t>
      </w:r>
      <w:r w:rsidRPr="00A80647">
        <w:rPr>
          <w:rFonts w:ascii="Palatino Linotype" w:hAnsi="Palatino Linotype" w:cs="Arial"/>
          <w:szCs w:val="20"/>
        </w:rPr>
        <w:t xml:space="preserve"> De las </w:t>
      </w:r>
      <w:r w:rsidRPr="00A80647">
        <w:rPr>
          <w:rFonts w:ascii="Palatino Linotype" w:hAnsi="Palatino Linotype"/>
        </w:rPr>
        <w:t>constancias</w:t>
      </w:r>
      <w:r w:rsidR="001A6DA2" w:rsidRPr="00A80647">
        <w:rPr>
          <w:rFonts w:ascii="Palatino Linotype" w:hAnsi="Palatino Linotype" w:cs="Arial"/>
          <w:szCs w:val="20"/>
        </w:rPr>
        <w:t xml:space="preserve"> que obran en los</w:t>
      </w:r>
      <w:r w:rsidRPr="00A80647">
        <w:rPr>
          <w:rFonts w:ascii="Palatino Linotype" w:hAnsi="Palatino Linotype" w:cs="Arial"/>
          <w:szCs w:val="20"/>
        </w:rPr>
        <w:t xml:space="preserve"> expediente</w:t>
      </w:r>
      <w:r w:rsidR="001A6DA2" w:rsidRPr="00A80647">
        <w:rPr>
          <w:rFonts w:ascii="Palatino Linotype" w:hAnsi="Palatino Linotype" w:cs="Arial"/>
          <w:szCs w:val="20"/>
        </w:rPr>
        <w:t>s</w:t>
      </w:r>
      <w:r w:rsidRPr="00A80647">
        <w:rPr>
          <w:rFonts w:ascii="Palatino Linotype" w:hAnsi="Palatino Linotype" w:cs="Arial"/>
          <w:szCs w:val="20"/>
        </w:rPr>
        <w:t xml:space="preserve"> electrónico</w:t>
      </w:r>
      <w:r w:rsidR="001A6DA2" w:rsidRPr="00A80647">
        <w:rPr>
          <w:rFonts w:ascii="Palatino Linotype" w:hAnsi="Palatino Linotype" w:cs="Arial"/>
          <w:szCs w:val="20"/>
        </w:rPr>
        <w:t>s</w:t>
      </w:r>
      <w:r w:rsidRPr="00A80647">
        <w:rPr>
          <w:rFonts w:ascii="Palatino Linotype" w:hAnsi="Palatino Linotype" w:cs="Arial"/>
          <w:szCs w:val="20"/>
        </w:rPr>
        <w:t xml:space="preserve"> del </w:t>
      </w:r>
      <w:r w:rsidRPr="00A80647">
        <w:rPr>
          <w:rFonts w:ascii="Palatino Linotype" w:hAnsi="Palatino Linotype" w:cs="Arial"/>
          <w:b/>
          <w:szCs w:val="20"/>
        </w:rPr>
        <w:t>SAIMEX</w:t>
      </w:r>
      <w:r w:rsidRPr="00A80647">
        <w:rPr>
          <w:rFonts w:ascii="Palatino Linotype" w:hAnsi="Palatino Linotype" w:cs="Arial"/>
          <w:szCs w:val="20"/>
        </w:rPr>
        <w:t xml:space="preserve">, se advierte </w:t>
      </w:r>
      <w:r w:rsidRPr="00A80647">
        <w:rPr>
          <w:rFonts w:ascii="Palatino Linotype" w:hAnsi="Palatino Linotype"/>
        </w:rPr>
        <w:t>que</w:t>
      </w:r>
      <w:r w:rsidRPr="00A80647">
        <w:rPr>
          <w:rFonts w:ascii="Palatino Linotype" w:hAnsi="Palatino Linotype" w:cs="Arial"/>
        </w:rPr>
        <w:t xml:space="preserve"> en fecha </w:t>
      </w:r>
      <w:r w:rsidR="001A6DA2" w:rsidRPr="00A80647">
        <w:rPr>
          <w:rFonts w:ascii="Palatino Linotype" w:hAnsi="Palatino Linotype" w:cs="Arial"/>
        </w:rPr>
        <w:t xml:space="preserve">diecisiete de </w:t>
      </w:r>
      <w:r w:rsidRPr="00A80647">
        <w:rPr>
          <w:rFonts w:ascii="Palatino Linotype" w:hAnsi="Palatino Linotype" w:cs="Arial"/>
        </w:rPr>
        <w:t>agosto de dos mil dieciocho</w:t>
      </w:r>
      <w:r w:rsidRPr="00A80647">
        <w:rPr>
          <w:rFonts w:ascii="Palatino Linotype" w:hAnsi="Palatino Linotype"/>
        </w:rPr>
        <w:t>,</w:t>
      </w:r>
      <w:r w:rsidRPr="00A80647">
        <w:rPr>
          <w:rFonts w:ascii="Palatino Linotype" w:hAnsi="Palatino Linotype" w:cs="Arial"/>
        </w:rPr>
        <w:t xml:space="preserve"> </w:t>
      </w:r>
      <w:r w:rsidRPr="00A80647">
        <w:rPr>
          <w:rFonts w:ascii="Palatino Linotype" w:hAnsi="Palatino Linotype" w:cs="Arial"/>
          <w:b/>
        </w:rPr>
        <w:t>EL SUJETO OBLIGADO</w:t>
      </w:r>
      <w:r w:rsidRPr="00A80647">
        <w:rPr>
          <w:rFonts w:ascii="Palatino Linotype" w:hAnsi="Palatino Linotype" w:cs="Arial"/>
        </w:rPr>
        <w:t xml:space="preserve"> dio respuesta a la</w:t>
      </w:r>
      <w:r w:rsidR="001A6DA2" w:rsidRPr="00A80647">
        <w:rPr>
          <w:rFonts w:ascii="Palatino Linotype" w:hAnsi="Palatino Linotype" w:cs="Arial"/>
        </w:rPr>
        <w:t>s</w:t>
      </w:r>
      <w:r w:rsidRPr="00A80647">
        <w:rPr>
          <w:rFonts w:ascii="Palatino Linotype" w:hAnsi="Palatino Linotype" w:cs="Arial"/>
        </w:rPr>
        <w:t xml:space="preserve"> </w:t>
      </w:r>
      <w:r w:rsidRPr="00A80647">
        <w:rPr>
          <w:rFonts w:ascii="Palatino Linotype" w:hAnsi="Palatino Linotype"/>
        </w:rPr>
        <w:t>solicitud</w:t>
      </w:r>
      <w:r w:rsidR="001A6DA2" w:rsidRPr="00A80647">
        <w:rPr>
          <w:rFonts w:ascii="Palatino Linotype" w:hAnsi="Palatino Linotype"/>
        </w:rPr>
        <w:t>es</w:t>
      </w:r>
      <w:r w:rsidRPr="00A80647">
        <w:rPr>
          <w:rFonts w:ascii="Palatino Linotype" w:hAnsi="Palatino Linotype" w:cs="Arial"/>
        </w:rPr>
        <w:t xml:space="preserve"> de </w:t>
      </w:r>
      <w:r w:rsidRPr="00A80647">
        <w:rPr>
          <w:rFonts w:ascii="Palatino Linotype" w:hAnsi="Palatino Linotype"/>
        </w:rPr>
        <w:t>acceso</w:t>
      </w:r>
      <w:r w:rsidRPr="00A80647">
        <w:rPr>
          <w:rFonts w:ascii="Palatino Linotype" w:hAnsi="Palatino Linotype" w:cs="Arial"/>
        </w:rPr>
        <w:t xml:space="preserve"> a la información pública requerida</w:t>
      </w:r>
      <w:r w:rsidR="001A6DA2" w:rsidRPr="00A80647">
        <w:rPr>
          <w:rFonts w:ascii="Palatino Linotype" w:hAnsi="Palatino Linotype" w:cs="Arial"/>
        </w:rPr>
        <w:t>s</w:t>
      </w:r>
      <w:r w:rsidRPr="00A80647">
        <w:rPr>
          <w:rFonts w:ascii="Palatino Linotype" w:hAnsi="Palatino Linotype" w:cs="Arial"/>
        </w:rPr>
        <w:t xml:space="preserve"> por </w:t>
      </w:r>
      <w:r w:rsidR="001A6DA2" w:rsidRPr="00A80647">
        <w:rPr>
          <w:rFonts w:ascii="Palatino Linotype" w:hAnsi="Palatino Linotype" w:cs="Arial"/>
          <w:b/>
        </w:rPr>
        <w:t>LA</w:t>
      </w:r>
      <w:r w:rsidRPr="00A80647">
        <w:rPr>
          <w:rFonts w:ascii="Palatino Linotype" w:hAnsi="Palatino Linotype" w:cs="Arial"/>
          <w:b/>
        </w:rPr>
        <w:t xml:space="preserve"> RECURRENTE</w:t>
      </w:r>
      <w:r w:rsidRPr="00A80647">
        <w:rPr>
          <w:rFonts w:ascii="Palatino Linotype" w:hAnsi="Palatino Linotype" w:cs="Arial"/>
        </w:rPr>
        <w:t>, en la</w:t>
      </w:r>
      <w:r w:rsidR="001A6DA2" w:rsidRPr="00A80647">
        <w:rPr>
          <w:rFonts w:ascii="Palatino Linotype" w:hAnsi="Palatino Linotype" w:cs="Arial"/>
        </w:rPr>
        <w:t>s</w:t>
      </w:r>
      <w:r w:rsidRPr="00A80647">
        <w:rPr>
          <w:rFonts w:ascii="Palatino Linotype" w:hAnsi="Palatino Linotype" w:cs="Arial"/>
        </w:rPr>
        <w:t xml:space="preserve"> cual</w:t>
      </w:r>
      <w:r w:rsidR="001A6DA2" w:rsidRPr="00A80647">
        <w:rPr>
          <w:rFonts w:ascii="Palatino Linotype" w:hAnsi="Palatino Linotype" w:cs="Arial"/>
        </w:rPr>
        <w:t>es</w:t>
      </w:r>
      <w:r w:rsidRPr="00A80647">
        <w:rPr>
          <w:rFonts w:ascii="Palatino Linotype" w:hAnsi="Palatino Linotype" w:cs="Arial"/>
        </w:rPr>
        <w:t xml:space="preserve"> señaló lo siguiente:</w:t>
      </w:r>
    </w:p>
    <w:p w:rsidR="001A6DA2" w:rsidRPr="00A80647" w:rsidRDefault="00A80647" w:rsidP="001A6DA2">
      <w:pPr>
        <w:spacing w:before="100" w:beforeAutospacing="1" w:after="100" w:afterAutospacing="1"/>
        <w:ind w:left="851" w:right="899"/>
        <w:jc w:val="both"/>
        <w:rPr>
          <w:rFonts w:ascii="Palatino Linotype" w:hAnsi="Palatino Linotype" w:cs="Arial"/>
          <w:i/>
          <w:sz w:val="22"/>
          <w:szCs w:val="22"/>
        </w:rPr>
      </w:pPr>
      <w:r w:rsidRPr="00A80647">
        <w:rPr>
          <w:rFonts w:ascii="Palatino Linotype" w:hAnsi="Palatino Linotype"/>
          <w:b/>
          <w:bCs/>
          <w:noProof/>
          <w:lang w:eastAsia="es-MX"/>
        </w:rPr>
        <mc:AlternateContent>
          <mc:Choice Requires="wps">
            <w:drawing>
              <wp:anchor distT="0" distB="0" distL="114300" distR="114300" simplePos="0" relativeHeight="251659264" behindDoc="0" locked="0" layoutInCell="1" allowOverlap="1">
                <wp:simplePos x="0" y="0"/>
                <wp:positionH relativeFrom="column">
                  <wp:posOffset>234315</wp:posOffset>
                </wp:positionH>
                <wp:positionV relativeFrom="paragraph">
                  <wp:posOffset>365759</wp:posOffset>
                </wp:positionV>
                <wp:extent cx="5524500" cy="27527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24500" cy="2752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2D52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45pt,28.8pt" to="453.45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MJtgEAAMUDAAAOAAAAZHJzL2Uyb0RvYy54bWysU9uO0zAQfUfiHyy/06QRYVHUdB+6ghcE&#10;FbAf4HXGjSXfNDZN+veMnTaLAAmBePF1zpk5x+Pd/WwNOwNG7V3Pt5uaM3DSD9qdev749d2rt5zF&#10;JNwgjHfQ8wtEfr9/+WI3hQ4aP3ozADIicbGbQs/HlEJXVVGOYEXc+ACOLpVHKxJt8VQNKCZit6Zq&#10;6vpNNXkcAnoJMdLpw3LJ94VfKZDpk1IREjM9p9pSGbGMT3ms9jvRnVCEUctrGeIfqrBCO0q6Uj2I&#10;JNg31L9QWS3RR6/SRnpbeaW0hKKB1Gzrn9R8GUWAooXMiWG1Kf4/WvnxfESmh543nDlh6YkO9FAy&#10;eWSYJ9Zkj6YQOwo9uCNedzEcMQueFdo8kxQ2F18vq68wJybpsG2b121N9ku6a+7a5q5pM2v1DA8Y&#10;03vwluVFz412WbjoxPlDTEvoLYRwuZylgLJKFwM52LjPoEgMpdwWdGkjOBhkZ0ENIKQEl7bX1CU6&#10;w5Q2ZgXWfwZe4zMUSov9DXhFlMzepRVstfP4u+xpvpWslvibA4vubMGTHy7laYo11CvF3Gtf52b8&#10;cV/gz79v/x0AAP//AwBQSwMEFAAGAAgAAAAhACvrICbhAAAACQEAAA8AAABkcnMvZG93bnJldi54&#10;bWxMj0FLw0AQhe+C/2EZwZvdpGo0MZNSCmItSLEK9bjNjkk0Oxuy2yb9992e9PjmPd77Jp+NphUH&#10;6l1jGSGeRCCIS6sbrhA+P55vHkE4r1ir1jIhHMnBrLi8yFWm7cDvdNj4SoQSdplCqL3vMildWZNR&#10;bmI74uB9294oH2RfSd2rIZSbVk6jKJFGNRwWatXRoqbyd7M3CG/9crmYr44/vP4yw3a62q5fxxfE&#10;66tx/gTC0+j/wnDGD+hQBKad3bN2okW4TdKQRLh/SEAEP43Ohx3CXRrHIItc/v+gOAEAAP//AwBQ&#10;SwECLQAUAAYACAAAACEAtoM4kv4AAADhAQAAEwAAAAAAAAAAAAAAAAAAAAAAW0NvbnRlbnRfVHlw&#10;ZXNdLnhtbFBLAQItABQABgAIAAAAIQA4/SH/1gAAAJQBAAALAAAAAAAAAAAAAAAAAC8BAABfcmVs&#10;cy8ucmVsc1BLAQItABQABgAIAAAAIQAVtjMJtgEAAMUDAAAOAAAAAAAAAAAAAAAAAC4CAABkcnMv&#10;ZTJvRG9jLnhtbFBLAQItABQABgAIAAAAIQAr6yAm4QAAAAkBAAAPAAAAAAAAAAAAAAAAABAEAABk&#10;cnMvZG93bnJldi54bWxQSwUGAAAAAAQABADzAAAAHgUAAAAA&#10;" strokecolor="#5b9bd5 [3204]" strokeweight=".5pt">
                <v:stroke joinstyle="miter"/>
              </v:line>
            </w:pict>
          </mc:Fallback>
        </mc:AlternateContent>
      </w:r>
      <w:r w:rsidR="001A6DA2" w:rsidRPr="00A80647">
        <w:rPr>
          <w:rFonts w:ascii="Palatino Linotype" w:hAnsi="Palatino Linotype"/>
          <w:b/>
          <w:bCs/>
        </w:rPr>
        <w:t>00096/PROPAEM/IP/2018</w:t>
      </w:r>
    </w:p>
    <w:p w:rsidR="00F51CF7" w:rsidRDefault="00F51CF7" w:rsidP="001A6DA2">
      <w:pPr>
        <w:pStyle w:val="Prrafodelista"/>
        <w:tabs>
          <w:tab w:val="left" w:pos="567"/>
        </w:tabs>
        <w:spacing w:before="100" w:beforeAutospacing="1" w:after="100" w:afterAutospacing="1" w:line="360" w:lineRule="auto"/>
        <w:ind w:left="0"/>
        <w:jc w:val="center"/>
        <w:rPr>
          <w:noProof/>
          <w:lang w:eastAsia="es-MX"/>
        </w:rPr>
      </w:pPr>
    </w:p>
    <w:p w:rsidR="00E12A0B" w:rsidRDefault="00E12A0B" w:rsidP="001A6DA2">
      <w:pPr>
        <w:pStyle w:val="Prrafodelista"/>
        <w:tabs>
          <w:tab w:val="left" w:pos="567"/>
        </w:tabs>
        <w:spacing w:before="100" w:beforeAutospacing="1" w:after="100" w:afterAutospacing="1" w:line="360" w:lineRule="auto"/>
        <w:ind w:left="0"/>
        <w:jc w:val="center"/>
        <w:rPr>
          <w:noProof/>
          <w:lang w:eastAsia="es-MX"/>
        </w:rPr>
      </w:pPr>
    </w:p>
    <w:p w:rsidR="00E12A0B" w:rsidRDefault="00E12A0B" w:rsidP="001A6DA2">
      <w:pPr>
        <w:pStyle w:val="Prrafodelista"/>
        <w:tabs>
          <w:tab w:val="left" w:pos="567"/>
        </w:tabs>
        <w:spacing w:before="100" w:beforeAutospacing="1" w:after="100" w:afterAutospacing="1" w:line="360" w:lineRule="auto"/>
        <w:ind w:left="0"/>
        <w:jc w:val="center"/>
        <w:rPr>
          <w:noProof/>
          <w:lang w:eastAsia="es-MX"/>
        </w:rPr>
      </w:pPr>
    </w:p>
    <w:p w:rsidR="00E12A0B" w:rsidRDefault="00E12A0B" w:rsidP="001A6DA2">
      <w:pPr>
        <w:pStyle w:val="Prrafodelista"/>
        <w:tabs>
          <w:tab w:val="left" w:pos="567"/>
        </w:tabs>
        <w:spacing w:before="100" w:beforeAutospacing="1" w:after="100" w:afterAutospacing="1" w:line="360" w:lineRule="auto"/>
        <w:ind w:left="0"/>
        <w:jc w:val="center"/>
        <w:rPr>
          <w:noProof/>
          <w:lang w:eastAsia="es-MX"/>
        </w:rPr>
      </w:pPr>
    </w:p>
    <w:p w:rsidR="00E12A0B" w:rsidRDefault="00E12A0B" w:rsidP="001A6DA2">
      <w:pPr>
        <w:pStyle w:val="Prrafodelista"/>
        <w:tabs>
          <w:tab w:val="left" w:pos="567"/>
        </w:tabs>
        <w:spacing w:before="100" w:beforeAutospacing="1" w:after="100" w:afterAutospacing="1" w:line="360" w:lineRule="auto"/>
        <w:ind w:left="0"/>
        <w:jc w:val="center"/>
        <w:rPr>
          <w:noProof/>
          <w:lang w:eastAsia="es-MX"/>
        </w:rPr>
      </w:pPr>
    </w:p>
    <w:p w:rsidR="00E12A0B" w:rsidRDefault="00E12A0B" w:rsidP="001A6DA2">
      <w:pPr>
        <w:pStyle w:val="Prrafodelista"/>
        <w:tabs>
          <w:tab w:val="left" w:pos="567"/>
        </w:tabs>
        <w:spacing w:before="100" w:beforeAutospacing="1" w:after="100" w:afterAutospacing="1" w:line="360" w:lineRule="auto"/>
        <w:ind w:left="0"/>
        <w:jc w:val="center"/>
        <w:rPr>
          <w:noProof/>
          <w:lang w:eastAsia="es-MX"/>
        </w:rPr>
      </w:pPr>
    </w:p>
    <w:p w:rsidR="00E12A0B" w:rsidRDefault="00E12A0B" w:rsidP="001A6DA2">
      <w:pPr>
        <w:pStyle w:val="Prrafodelista"/>
        <w:tabs>
          <w:tab w:val="left" w:pos="567"/>
        </w:tabs>
        <w:spacing w:before="100" w:beforeAutospacing="1" w:after="100" w:afterAutospacing="1" w:line="360" w:lineRule="auto"/>
        <w:ind w:left="0"/>
        <w:jc w:val="center"/>
        <w:rPr>
          <w:noProof/>
          <w:lang w:eastAsia="es-MX"/>
        </w:rPr>
      </w:pPr>
    </w:p>
    <w:p w:rsidR="00E12A0B" w:rsidRPr="00A80647" w:rsidRDefault="00E12A0B" w:rsidP="001A6DA2">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756CFEFD" wp14:editId="5F903187">
            <wp:extent cx="5432553" cy="6377049"/>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48" t="13376" r="31230" b="8528"/>
                    <a:stretch/>
                  </pic:blipFill>
                  <pic:spPr bwMode="auto">
                    <a:xfrm>
                      <a:off x="0" y="0"/>
                      <a:ext cx="5450328" cy="6397914"/>
                    </a:xfrm>
                    <a:prstGeom prst="rect">
                      <a:avLst/>
                    </a:prstGeom>
                    <a:ln>
                      <a:noFill/>
                    </a:ln>
                    <a:extLst>
                      <a:ext uri="{53640926-AAD7-44D8-BBD7-CCE9431645EC}">
                        <a14:shadowObscured xmlns:a14="http://schemas.microsoft.com/office/drawing/2010/main"/>
                      </a:ext>
                    </a:extLst>
                  </pic:spPr>
                </pic:pic>
              </a:graphicData>
            </a:graphic>
          </wp:inline>
        </w:drawing>
      </w:r>
    </w:p>
    <w:p w:rsidR="00F51CF7" w:rsidRPr="00A80647" w:rsidRDefault="00E12A0B" w:rsidP="00F51CF7">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5314CFF5" wp14:editId="010AFB7D">
            <wp:extent cx="5582382" cy="69767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18" t="7880" r="30118" b="4882"/>
                    <a:stretch/>
                  </pic:blipFill>
                  <pic:spPr bwMode="auto">
                    <a:xfrm>
                      <a:off x="0" y="0"/>
                      <a:ext cx="5596473" cy="6994364"/>
                    </a:xfrm>
                    <a:prstGeom prst="rect">
                      <a:avLst/>
                    </a:prstGeom>
                    <a:ln>
                      <a:noFill/>
                    </a:ln>
                    <a:extLst>
                      <a:ext uri="{53640926-AAD7-44D8-BBD7-CCE9431645EC}">
                        <a14:shadowObscured xmlns:a14="http://schemas.microsoft.com/office/drawing/2010/main"/>
                      </a:ext>
                    </a:extLst>
                  </pic:spPr>
                </pic:pic>
              </a:graphicData>
            </a:graphic>
          </wp:inline>
        </w:drawing>
      </w:r>
    </w:p>
    <w:p w:rsidR="001A6DA2" w:rsidRPr="00A80647" w:rsidRDefault="001A6DA2" w:rsidP="001A6DA2">
      <w:pPr>
        <w:spacing w:before="100" w:beforeAutospacing="1" w:after="100" w:afterAutospacing="1"/>
        <w:ind w:left="851" w:right="899"/>
        <w:jc w:val="both"/>
        <w:rPr>
          <w:rFonts w:ascii="Palatino Linotype" w:hAnsi="Palatino Linotype"/>
          <w:b/>
          <w:bCs/>
        </w:rPr>
      </w:pPr>
      <w:r w:rsidRPr="00A80647">
        <w:rPr>
          <w:rFonts w:ascii="Palatino Linotype" w:hAnsi="Palatino Linotype"/>
          <w:b/>
          <w:bCs/>
        </w:rPr>
        <w:lastRenderedPageBreak/>
        <w:t>00097/PROPAEM/IP/2018</w:t>
      </w:r>
    </w:p>
    <w:p w:rsidR="001A6DA2" w:rsidRPr="00A80647" w:rsidRDefault="00E12A0B" w:rsidP="001A6DA2">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50CBAFCD" wp14:editId="63F1A2DF">
            <wp:extent cx="5233529" cy="6531428"/>
            <wp:effectExtent l="0" t="0" r="571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8" t="15025" r="32076" b="4711"/>
                    <a:stretch/>
                  </pic:blipFill>
                  <pic:spPr bwMode="auto">
                    <a:xfrm>
                      <a:off x="0" y="0"/>
                      <a:ext cx="5251151" cy="6553420"/>
                    </a:xfrm>
                    <a:prstGeom prst="rect">
                      <a:avLst/>
                    </a:prstGeom>
                    <a:ln>
                      <a:noFill/>
                    </a:ln>
                    <a:extLst>
                      <a:ext uri="{53640926-AAD7-44D8-BBD7-CCE9431645EC}">
                        <a14:shadowObscured xmlns:a14="http://schemas.microsoft.com/office/drawing/2010/main"/>
                      </a:ext>
                    </a:extLst>
                  </pic:spPr>
                </pic:pic>
              </a:graphicData>
            </a:graphic>
          </wp:inline>
        </w:drawing>
      </w:r>
    </w:p>
    <w:p w:rsidR="001A6DA2" w:rsidRPr="00A80647" w:rsidRDefault="00E12A0B" w:rsidP="001A6DA2">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5B9CA9F8" wp14:editId="2A767D1F">
            <wp:extent cx="5561561" cy="6662057"/>
            <wp:effectExtent l="0" t="0" r="127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94" t="7880" r="29499" b="5432"/>
                    <a:stretch/>
                  </pic:blipFill>
                  <pic:spPr bwMode="auto">
                    <a:xfrm>
                      <a:off x="0" y="0"/>
                      <a:ext cx="5574756" cy="6677862"/>
                    </a:xfrm>
                    <a:prstGeom prst="rect">
                      <a:avLst/>
                    </a:prstGeom>
                    <a:ln>
                      <a:noFill/>
                    </a:ln>
                    <a:extLst>
                      <a:ext uri="{53640926-AAD7-44D8-BBD7-CCE9431645EC}">
                        <a14:shadowObscured xmlns:a14="http://schemas.microsoft.com/office/drawing/2010/main"/>
                      </a:ext>
                    </a:extLst>
                  </pic:spPr>
                </pic:pic>
              </a:graphicData>
            </a:graphic>
          </wp:inline>
        </w:drawing>
      </w:r>
    </w:p>
    <w:p w:rsidR="00F51CF7" w:rsidRPr="00A80647" w:rsidRDefault="00F51CF7" w:rsidP="00F51CF7">
      <w:pPr>
        <w:pStyle w:val="Prrafodelista"/>
        <w:tabs>
          <w:tab w:val="left" w:pos="567"/>
        </w:tabs>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cs="Arial"/>
          <w:b/>
          <w:sz w:val="28"/>
          <w:szCs w:val="28"/>
        </w:rPr>
        <w:lastRenderedPageBreak/>
        <w:t>IV.</w:t>
      </w:r>
      <w:r w:rsidRPr="00A80647">
        <w:rPr>
          <w:rFonts w:ascii="Palatino Linotype" w:hAnsi="Palatino Linotype" w:cs="Arial"/>
        </w:rPr>
        <w:t xml:space="preserve"> Inconforme</w:t>
      </w:r>
      <w:r w:rsidRPr="00A80647">
        <w:rPr>
          <w:rFonts w:ascii="Palatino Linotype" w:hAnsi="Palatino Linotype"/>
        </w:rPr>
        <w:t xml:space="preserve"> con la</w:t>
      </w:r>
      <w:r w:rsidR="001A6DA2" w:rsidRPr="00A80647">
        <w:rPr>
          <w:rFonts w:ascii="Palatino Linotype" w:hAnsi="Palatino Linotype"/>
        </w:rPr>
        <w:t>s</w:t>
      </w:r>
      <w:r w:rsidRPr="00A80647">
        <w:rPr>
          <w:rFonts w:ascii="Palatino Linotype" w:hAnsi="Palatino Linotype"/>
        </w:rPr>
        <w:t xml:space="preserve"> </w:t>
      </w:r>
      <w:r w:rsidRPr="00A80647">
        <w:rPr>
          <w:rFonts w:ascii="Palatino Linotype" w:hAnsi="Palatino Linotype" w:cs="Arial"/>
        </w:rPr>
        <w:t>respuesta</w:t>
      </w:r>
      <w:r w:rsidR="001A6DA2" w:rsidRPr="00A80647">
        <w:rPr>
          <w:rFonts w:ascii="Palatino Linotype" w:hAnsi="Palatino Linotype" w:cs="Arial"/>
        </w:rPr>
        <w:t>s</w:t>
      </w:r>
      <w:r w:rsidRPr="00A80647">
        <w:rPr>
          <w:rFonts w:ascii="Palatino Linotype" w:hAnsi="Palatino Linotype" w:cs="Arial"/>
        </w:rPr>
        <w:t xml:space="preserve"> </w:t>
      </w:r>
      <w:r w:rsidRPr="00A80647">
        <w:rPr>
          <w:rFonts w:ascii="Palatino Linotype" w:hAnsi="Palatino Linotype"/>
        </w:rPr>
        <w:t xml:space="preserve">del </w:t>
      </w:r>
      <w:r w:rsidRPr="00A80647">
        <w:rPr>
          <w:rFonts w:ascii="Palatino Linotype" w:hAnsi="Palatino Linotype"/>
          <w:b/>
        </w:rPr>
        <w:t>SUJETO OBLIGADO</w:t>
      </w:r>
      <w:r w:rsidRPr="00A80647">
        <w:rPr>
          <w:rFonts w:ascii="Palatino Linotype" w:hAnsi="Palatino Linotype"/>
        </w:rPr>
        <w:t xml:space="preserve">, el </w:t>
      </w:r>
      <w:r w:rsidR="001F507C" w:rsidRPr="00A80647">
        <w:rPr>
          <w:rFonts w:ascii="Palatino Linotype" w:hAnsi="Palatino Linotype"/>
        </w:rPr>
        <w:t>siete de s</w:t>
      </w:r>
      <w:r w:rsidRPr="00A80647">
        <w:rPr>
          <w:rFonts w:ascii="Palatino Linotype" w:hAnsi="Palatino Linotype"/>
        </w:rPr>
        <w:t xml:space="preserve">eptiembre de dos mil dieciocho, </w:t>
      </w:r>
      <w:r w:rsidR="001F507C" w:rsidRPr="00A80647">
        <w:rPr>
          <w:rFonts w:ascii="Palatino Linotype" w:hAnsi="Palatino Linotype"/>
          <w:b/>
        </w:rPr>
        <w:t>LA</w:t>
      </w:r>
      <w:r w:rsidRPr="00A80647">
        <w:rPr>
          <w:rFonts w:ascii="Palatino Linotype" w:hAnsi="Palatino Linotype"/>
          <w:b/>
        </w:rPr>
        <w:t xml:space="preserve"> RECURRENTE</w:t>
      </w:r>
      <w:r w:rsidRPr="00A80647">
        <w:rPr>
          <w:rFonts w:ascii="Palatino Linotype" w:hAnsi="Palatino Linotype"/>
        </w:rPr>
        <w:t xml:space="preserve"> mediante </w:t>
      </w:r>
      <w:r w:rsidRPr="00A80647">
        <w:rPr>
          <w:rFonts w:ascii="Palatino Linotype" w:hAnsi="Palatino Linotype"/>
          <w:b/>
        </w:rPr>
        <w:t xml:space="preserve">EL SAIMEX </w:t>
      </w:r>
      <w:r w:rsidR="001F507C" w:rsidRPr="00A80647">
        <w:rPr>
          <w:rFonts w:ascii="Palatino Linotype" w:hAnsi="Palatino Linotype"/>
        </w:rPr>
        <w:t xml:space="preserve">interpuso los recursos </w:t>
      </w:r>
      <w:r w:rsidRPr="00A80647">
        <w:rPr>
          <w:rFonts w:ascii="Palatino Linotype" w:hAnsi="Palatino Linotype"/>
        </w:rPr>
        <w:t xml:space="preserve">de revisión objeto del </w:t>
      </w:r>
      <w:r w:rsidRPr="00A80647">
        <w:rPr>
          <w:rFonts w:ascii="Palatino Linotype" w:hAnsi="Palatino Linotype" w:cs="Arial"/>
        </w:rPr>
        <w:t>presente</w:t>
      </w:r>
      <w:r w:rsidRPr="00A80647">
        <w:rPr>
          <w:rFonts w:ascii="Palatino Linotype" w:hAnsi="Palatino Linotype"/>
        </w:rPr>
        <w:t xml:space="preserve"> estudio, a</w:t>
      </w:r>
      <w:r w:rsidR="001F507C" w:rsidRPr="00A80647">
        <w:rPr>
          <w:rFonts w:ascii="Palatino Linotype" w:hAnsi="Palatino Linotype"/>
        </w:rPr>
        <w:t xml:space="preserve"> </w:t>
      </w:r>
      <w:r w:rsidRPr="00A80647">
        <w:rPr>
          <w:rFonts w:ascii="Palatino Linotype" w:hAnsi="Palatino Linotype"/>
        </w:rPr>
        <w:t>l</w:t>
      </w:r>
      <w:r w:rsidR="001F507C" w:rsidRPr="00A80647">
        <w:rPr>
          <w:rFonts w:ascii="Palatino Linotype" w:hAnsi="Palatino Linotype"/>
        </w:rPr>
        <w:t xml:space="preserve">os que se les asignaron los </w:t>
      </w:r>
      <w:r w:rsidRPr="00A80647">
        <w:rPr>
          <w:rFonts w:ascii="Palatino Linotype" w:hAnsi="Palatino Linotype" w:cs="Arial"/>
        </w:rPr>
        <w:t>número</w:t>
      </w:r>
      <w:r w:rsidR="001F507C" w:rsidRPr="00A80647">
        <w:rPr>
          <w:rFonts w:ascii="Palatino Linotype" w:hAnsi="Palatino Linotype" w:cs="Arial"/>
        </w:rPr>
        <w:t>s</w:t>
      </w:r>
      <w:r w:rsidRPr="00A80647">
        <w:rPr>
          <w:rFonts w:ascii="Palatino Linotype" w:hAnsi="Palatino Linotype" w:cs="Arial"/>
        </w:rPr>
        <w:t xml:space="preserve"> </w:t>
      </w:r>
      <w:r w:rsidR="001F507C" w:rsidRPr="00A80647">
        <w:rPr>
          <w:rFonts w:ascii="Palatino Linotype" w:hAnsi="Palatino Linotype" w:cs="Arial"/>
          <w:b/>
          <w:bCs/>
          <w:lang w:val="es-ES_tradnl"/>
        </w:rPr>
        <w:t>03322</w:t>
      </w:r>
      <w:r w:rsidRPr="00A80647">
        <w:rPr>
          <w:rFonts w:ascii="Palatino Linotype" w:hAnsi="Palatino Linotype" w:cs="Arial"/>
          <w:b/>
          <w:bCs/>
          <w:lang w:val="es-ES_tradnl"/>
        </w:rPr>
        <w:t>/INFOEM/IP/RR/2018</w:t>
      </w:r>
      <w:r w:rsidR="001F507C" w:rsidRPr="00A80647">
        <w:rPr>
          <w:rFonts w:ascii="Palatino Linotype" w:hAnsi="Palatino Linotype" w:cs="Arial"/>
        </w:rPr>
        <w:t xml:space="preserve"> y </w:t>
      </w:r>
      <w:r w:rsidR="001F507C" w:rsidRPr="00A80647">
        <w:rPr>
          <w:rFonts w:ascii="Palatino Linotype" w:hAnsi="Palatino Linotype" w:cs="Arial"/>
          <w:b/>
          <w:bCs/>
          <w:lang w:val="es-ES_tradnl"/>
        </w:rPr>
        <w:t>03323/INFOEM/IP/RR/2018,</w:t>
      </w:r>
      <w:r w:rsidR="001F507C" w:rsidRPr="00A80647">
        <w:rPr>
          <w:rFonts w:ascii="Palatino Linotype" w:hAnsi="Palatino Linotype" w:cs="Arial"/>
        </w:rPr>
        <w:t xml:space="preserve"> en los</w:t>
      </w:r>
      <w:r w:rsidRPr="00A80647">
        <w:rPr>
          <w:rFonts w:ascii="Palatino Linotype" w:hAnsi="Palatino Linotype" w:cs="Arial"/>
        </w:rPr>
        <w:t xml:space="preserve"> que señaló en acto impugnado lo siguiente :</w:t>
      </w:r>
    </w:p>
    <w:p w:rsidR="001F507C" w:rsidRPr="00A80647" w:rsidRDefault="001F507C" w:rsidP="00F51CF7">
      <w:pPr>
        <w:spacing w:before="100" w:beforeAutospacing="1" w:after="100" w:afterAutospacing="1"/>
        <w:ind w:left="851" w:right="899"/>
        <w:jc w:val="both"/>
        <w:rPr>
          <w:rFonts w:ascii="Palatino Linotype" w:hAnsi="Palatino Linotype" w:cs="Arial"/>
          <w:i/>
          <w:sz w:val="22"/>
          <w:szCs w:val="22"/>
          <w:lang w:val="en-US" w:eastAsia="es-MX"/>
        </w:rPr>
      </w:pPr>
      <w:r w:rsidRPr="00A80647">
        <w:rPr>
          <w:rFonts w:ascii="Palatino Linotype" w:hAnsi="Palatino Linotype" w:cs="Arial"/>
          <w:b/>
          <w:bCs/>
          <w:lang w:val="en-US"/>
        </w:rPr>
        <w:t>03322/INFOEM/IP/RR/2018</w:t>
      </w:r>
    </w:p>
    <w:p w:rsidR="00F51CF7" w:rsidRPr="00A80647" w:rsidRDefault="00F51CF7" w:rsidP="001F507C">
      <w:pPr>
        <w:spacing w:before="100" w:beforeAutospacing="1" w:after="100" w:afterAutospacing="1"/>
        <w:ind w:left="851" w:right="899"/>
        <w:jc w:val="both"/>
        <w:rPr>
          <w:rFonts w:ascii="Palatino Linotype" w:hAnsi="Palatino Linotype" w:cs="Arial"/>
          <w:sz w:val="22"/>
          <w:szCs w:val="22"/>
          <w:lang w:val="en-US" w:eastAsia="es-MX"/>
        </w:rPr>
      </w:pPr>
      <w:r w:rsidRPr="00A80647">
        <w:rPr>
          <w:rFonts w:ascii="Palatino Linotype" w:hAnsi="Palatino Linotype" w:cs="Arial"/>
          <w:i/>
          <w:sz w:val="22"/>
          <w:szCs w:val="22"/>
          <w:lang w:val="en-US"/>
        </w:rPr>
        <w:t>“</w:t>
      </w:r>
      <w:r w:rsidR="001F507C" w:rsidRPr="00A80647">
        <w:rPr>
          <w:rFonts w:ascii="Palatino Linotype" w:hAnsi="Palatino Linotype" w:cs="Arial"/>
          <w:i/>
          <w:sz w:val="22"/>
          <w:szCs w:val="22"/>
          <w:lang w:val="en-US"/>
        </w:rPr>
        <w:t>Oficio N°. 212G10100/SVV/OF.0529/2018</w:t>
      </w:r>
      <w:r w:rsidRPr="00A80647">
        <w:rPr>
          <w:rFonts w:ascii="Palatino Linotype" w:hAnsi="Palatino Linotype" w:cs="Arial"/>
          <w:i/>
          <w:sz w:val="22"/>
          <w:szCs w:val="22"/>
          <w:lang w:val="en-US"/>
        </w:rPr>
        <w:t>.</w:t>
      </w:r>
      <w:r w:rsidRPr="00A80647">
        <w:rPr>
          <w:rFonts w:ascii="Palatino Linotype" w:hAnsi="Palatino Linotype" w:cs="Arial"/>
          <w:i/>
          <w:sz w:val="22"/>
          <w:szCs w:val="22"/>
          <w:lang w:val="en-US" w:eastAsia="es-MX"/>
        </w:rPr>
        <w:t xml:space="preserve">” </w:t>
      </w:r>
      <w:r w:rsidRPr="00A80647">
        <w:rPr>
          <w:rFonts w:ascii="Palatino Linotype" w:hAnsi="Palatino Linotype" w:cs="Arial"/>
          <w:sz w:val="22"/>
          <w:szCs w:val="22"/>
          <w:lang w:val="en-US" w:eastAsia="es-MX"/>
        </w:rPr>
        <w:t>(Sic)</w:t>
      </w:r>
    </w:p>
    <w:p w:rsidR="001F507C" w:rsidRPr="00A80647" w:rsidRDefault="001F507C" w:rsidP="001F507C">
      <w:pPr>
        <w:spacing w:before="100" w:beforeAutospacing="1" w:after="100" w:afterAutospacing="1"/>
        <w:ind w:left="851" w:right="899"/>
        <w:jc w:val="both"/>
        <w:rPr>
          <w:rFonts w:ascii="Palatino Linotype" w:hAnsi="Palatino Linotype" w:cs="Arial"/>
          <w:b/>
          <w:bCs/>
          <w:lang w:val="es-ES_tradnl"/>
        </w:rPr>
      </w:pPr>
      <w:r w:rsidRPr="00A80647">
        <w:rPr>
          <w:rFonts w:ascii="Palatino Linotype" w:hAnsi="Palatino Linotype" w:cs="Arial"/>
          <w:b/>
          <w:bCs/>
          <w:lang w:val="es-ES_tradnl"/>
        </w:rPr>
        <w:t>03323/INFOEM/IP/RR/2018</w:t>
      </w:r>
    </w:p>
    <w:p w:rsidR="001F507C" w:rsidRPr="00A80647" w:rsidRDefault="001F507C" w:rsidP="001F507C">
      <w:pPr>
        <w:spacing w:before="100" w:beforeAutospacing="1" w:after="100" w:afterAutospacing="1"/>
        <w:ind w:left="851" w:right="899"/>
        <w:jc w:val="both"/>
        <w:rPr>
          <w:rFonts w:ascii="Palatino Linotype" w:hAnsi="Palatino Linotype" w:cs="Arial"/>
          <w:i/>
          <w:sz w:val="22"/>
          <w:szCs w:val="22"/>
        </w:rPr>
      </w:pPr>
      <w:r w:rsidRPr="00A80647">
        <w:rPr>
          <w:rFonts w:ascii="Palatino Linotype" w:hAnsi="Palatino Linotype" w:cs="Arial"/>
          <w:i/>
          <w:sz w:val="22"/>
          <w:szCs w:val="22"/>
        </w:rPr>
        <w:t>“Solicitud de Información N°. 00097/PROPAEM/IP/2018.” (Sic)</w:t>
      </w:r>
    </w:p>
    <w:p w:rsidR="00F51CF7" w:rsidRPr="00A80647" w:rsidRDefault="00F51CF7" w:rsidP="00F51CF7">
      <w:pPr>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 xml:space="preserve">Asimismo, como razones o motivos de inconformidad:  </w:t>
      </w:r>
    </w:p>
    <w:p w:rsidR="001F507C" w:rsidRPr="00A80647" w:rsidRDefault="001F507C" w:rsidP="001F507C">
      <w:pPr>
        <w:spacing w:before="100" w:beforeAutospacing="1" w:after="100" w:afterAutospacing="1"/>
        <w:ind w:left="851" w:right="899"/>
        <w:jc w:val="both"/>
        <w:rPr>
          <w:rFonts w:ascii="Palatino Linotype" w:hAnsi="Palatino Linotype" w:cs="Arial"/>
          <w:i/>
          <w:sz w:val="22"/>
          <w:szCs w:val="22"/>
          <w:lang w:eastAsia="es-MX"/>
        </w:rPr>
      </w:pPr>
      <w:r w:rsidRPr="00A80647">
        <w:rPr>
          <w:rFonts w:ascii="Palatino Linotype" w:hAnsi="Palatino Linotype" w:cs="Arial"/>
          <w:b/>
          <w:bCs/>
          <w:lang w:val="es-ES_tradnl"/>
        </w:rPr>
        <w:t>03322/INFOEM/IP/RR/2018</w:t>
      </w:r>
    </w:p>
    <w:p w:rsidR="00F51CF7" w:rsidRPr="00A80647" w:rsidRDefault="001F507C" w:rsidP="001F507C">
      <w:pPr>
        <w:spacing w:before="100" w:beforeAutospacing="1" w:after="100" w:afterAutospacing="1"/>
        <w:ind w:left="851" w:right="899"/>
        <w:jc w:val="both"/>
        <w:rPr>
          <w:rFonts w:ascii="Palatino Linotype" w:hAnsi="Palatino Linotype"/>
          <w:i/>
          <w:sz w:val="22"/>
          <w:szCs w:val="22"/>
          <w:lang w:eastAsia="es-MX"/>
        </w:rPr>
      </w:pPr>
      <w:r w:rsidRPr="00A80647">
        <w:rPr>
          <w:rFonts w:ascii="Palatino Linotype" w:hAnsi="Palatino Linotype" w:cs="Arial"/>
          <w:i/>
          <w:sz w:val="22"/>
          <w:szCs w:val="22"/>
        </w:rPr>
        <w:t xml:space="preserve">“De conformidad con lo dispuesto por la fracción VI del artículo 180 de la Ley de Transparencia y Acceso a la Información Pública del Estado de México, hago valer los siguientes: MOTIVOS DE INCONFORMIDAD La Respuesta a la Solicitud de Información N°. 00096/PROPAEM/IP/2018,rendidas por el Subdirector de Verificación y Vigilancia de la Procuraduría de Protección al Ambiente del Estado de México (PROPAEM), mediante Oficio 212G10100/SVV/OF.0529/2018, de fecha 16 de agosto de 2018, viola en perjuicio de la suscrita los principios fundamentales en materia de acceso a la Información Pública Gubernamental, así como las propias disposiciones por este citadas respecto de la Ley de Transparencia y Acceso a la Información Pública del Estado de México; lo anterior en virtud que la referida autoridad negó la información solicitada por la suscrita, al considerarla -indebidamente- como información Reservada, lo que en el caso concreto no se actualiza, por los siguientes motivos: 1. Como se desprende de las Solicitudes de Información materia del presente Recurso Revisión, la suscrita solicité a la autoridad obligada, la siguiente información relacionada con el expediente PROPAEM/0705/2018, esencialmente la diligencia de clausura y acta </w:t>
      </w:r>
      <w:r w:rsidRPr="00A80647">
        <w:rPr>
          <w:rFonts w:ascii="Palatino Linotype" w:hAnsi="Palatino Linotype" w:cs="Arial"/>
          <w:i/>
          <w:sz w:val="22"/>
          <w:szCs w:val="22"/>
        </w:rPr>
        <w:lastRenderedPageBreak/>
        <w:t xml:space="preserve">circunstanciada que se haya realizado por la Procuraduría de Protección al Ambiente del Estado de México, al efectuar la clausura. De lo anterior, esencialmente se desprende que la suscrita solicité tres documentos en específico, contenidos en cierto expediente administrativo y no así la totalidad del mismo, como indebidamente lo asumió la autoridad obligada al rendir su contestación; los documentos solicitado son: i) Oficio que ordenó la diligencia, visita de inspección o de verificación, practicada en julio de 2018 por la autoridad, dentro del expediente PROPAEM/0705/2018. ii) Acta circunstanciada o de verificación, resultado de la diligencia o visitas efectuadas por la PROPAEM, en el que conste las características de la clausura. iii) Documentos o información que conste en los archivos de la autoridad, sobre clausuras que hayan sido impuestas por esa autoridad, sobre el mismo sitio, durante los años 2016 y 2017. De los incisos i) y ii) anteriormente descritos se desprende que la información solicitada por la suscrita corresponde a actuaciones intraprocesales del expediente PROPAEM/0705/2018, no así a la totalidad del mismo, como indebidamente lo consideró la autoridad al responder la solicitud formulada por la suscrita; consecuentemente, es totalmente inadmisible y fuera de toda realidad que, a partir de actuaciones o constancias parciales y aisladas del referido expediente (que únicamente versan sobre las circunstancias en que se efectuó la clausura referida) se pueda poner en riesgo o causar un daño al procedimiento administrativo, por el contrario, con la información requerida se corrobora la actuación de la autoridad, con objeto de corroborar la oportunidad y diligencia con que se desempeñó la autoridad durante la diligencia, así como los alcances y efectos de la clausura ordenada, encontrándose obligada a informar y hacer del conocimiento de la población los actos realizados en beneficio del medio ambiente. Por lo que respecta al inciso iii) descrito con anterioridad, la suscrita solicité información sobre diversas que hayan sido impuestas en los años 2016 y 2017 por la autoridad obligada sobre la misma superficie, siendo evidente que la información solicitada es totalmente diferente y ajena al expediente PROPAEM/0705/2018, por lo que la autoridad obligada no puede considerar que con la solicitud de dicha información (antecedentes de clausuras en 2016 y 2017), se cause un daño al procedimiento administrativo o consecuencias jurídicas de imposible reparación al considerar indebidamente dicha información como reservada; pues ha quedado por demás acreditado que la información requerida corresponde a los antecedentes de clausuras que la autoridad haya efectuado previamente, sin que ellos corresponda y derive directamente del expediente PROPAEM/0705/2018, resultando inoperantes los argumentos expuestos por la obligada al contestar la solicitud de información materia del presente recurso. Lo anterior resulta relevante toda vez que la autoridad obligada se negó a proporcionar </w:t>
      </w:r>
      <w:r w:rsidRPr="00A80647">
        <w:rPr>
          <w:rFonts w:ascii="Palatino Linotype" w:hAnsi="Palatino Linotype" w:cs="Arial"/>
          <w:i/>
          <w:sz w:val="22"/>
          <w:szCs w:val="22"/>
        </w:rPr>
        <w:lastRenderedPageBreak/>
        <w:t xml:space="preserve">la información por mi solicitada, al considerar y asumir indebidamente que la misma correspondía a la totalidad del expediente en comento, cuya difusión supuestamente podría causar un daño presente, probable y específico al procedimiento administrativo iniciado por esa autoridad; es decir, la referida autoridad sobreinterpretó la información solicitada y asumió que la suscrita trataba de tener acceso a la totalidad del expediente, cuando la realida de las cosas es que únicamente solicité actuaciones intraprocesales en concreto, que en ningún momento pueden o podrían afectar al procedimiento administrativo. Considerar que, a partir de constancias aisladas e intraprocesales solicitadas por la suscrita, se puede poner en riesgo el procedimiento administrativo resulta totalmente ilegal y contraviene los principios fundamentales de acceso a la información pública, sobre todo cuando la información solicitada corresponde -y así debió considerarlo la autoridad obligada- a información de orden público, como lo haré valer más adelante. Suponiendo sin conceder la procedencia de la calificación de la información solicitada como Reservada, la autoridad se encontraba obligada a expedir y proporcionar a la suscrita la versión pública de la información requerida, lo que tampoco realizó. Sin embargo y como lo he manifestado en párrafos anteriores, la información que solicité atiende a cuestiones de interés público, como lo es los actos realizados por la autoridad para proteger el medio ambiente. 2. Por los motivos expuestos en el punto 1 que antecede, he acreditado plenamente que la información solicitada a la Autoridad Obligada, NO causa un daño presente, probable o específico, como indebidamente lo refiere la obligada en su contestación a mi Solicitud; lo anterior en virtud que la información solicitada no es respecto de la totalidad del expediente en cuestión, sino corresponde a actuaciones intraprocesales que al haberse solicitado en forma aislada no causaría ningún daño o consecuencia de imposible reparación respecto del propio procedimiento. En ese sentido, es importante hacer notar que el supuesto daño que dice la obligada se actualizaría al proporcionarme la información requerida, resulta total y absolutamente improbable e improcedente; en efecto, al tratarse de un procedimiento en administrativo seguido en forma de juicio, la suscrita o cualquier tercero que pretenda acudir o apersonar a dicho procedimiento, careceríamos de interés jurídico para apersonarnos y promover cualquier recurso administrativo en contra de las resoluciones dictadas dentro de dicho procedimiento. Por lo anterior y al haber demostrado la imposibilidad jurídica para que la suscrita tenga y le sea reconocida personalidad alguna dentro del procedimiento administrativo en cuestión, así como la falta de interés jurídico para interponer recurso alguno en contra de las resoluciones dictadas dentro del mismo; es procedente que ese H. Instituto desestime los infundados razonamientos expuestos por la Autoridad, decidió negar el acceso a la información solicitada bajo el argumento que dicha </w:t>
      </w:r>
      <w:r w:rsidRPr="00A80647">
        <w:rPr>
          <w:rFonts w:ascii="Palatino Linotype" w:hAnsi="Palatino Linotype" w:cs="Arial"/>
          <w:i/>
          <w:sz w:val="22"/>
          <w:szCs w:val="22"/>
        </w:rPr>
        <w:lastRenderedPageBreak/>
        <w:t>información, causa un daño al procedimiento administrativo y consecuencias jurídicas de imposible reparación. 3. Finalmente y de conformidad con lo dispuesto por el artículo 1.1 del Código para la Biodiversidad del Estado de México, el cual establece que las disposiciones del mismo son de orden público e interés general y tienen por objeto regular, entre otras materias, el equilibrio ecológico, la protección al ambiente y el fomento al desarrollo sostenible (fracción I del referido artículo), así como la protección y bienestar animal (fracción V del numeral en cuestión). En el mismo sentido, el referido Código para la Biodiversidad para el Estado de México, en su Capítulo II, artículo 6.10 del mismo, establece las facultades que le corresponden a la Procuraduría de Protección al Ambiente del Estado de México, entre otras, vigilar el cumplimiento de las disposiciones del referido Código y que correspondan a la presentación de denuncias ciudadanas o cuando los hechos ameriten su participación; consecuentemente y en términos del referido Código para la Biodiversidad del Estado de México, el expediente PROPAEM/0705/2018 emana y se rige por un ordenamiento que lo reviste de orden público e interés general. Por lo anterior y al haber acreditado la naturaleza del expediente PROPAEM/0705/2018 materia de la solicitud de información formulada por la suscrita, es claro que la información solicitada cuenta con la calidad Interés Público, en términos de lo dispuesto por el artículo 3 fracción XXII de la Ley de Transparencia y Acceso a la Información Pública del Estado de México, al resultar relevante y beneficiosa para la sociedad y no corresponde a un simple interés individual, cuya divulgación resulta útil y necesaria para que el público comprenda las actividades que llevan a cabo los sujetos obligados; lo anterior se actualiza claramente en el caso concreto, al haber solicitado información relevante y beneficiosa para la sociedad en materia ambiental, cuya finalidad es saber el actuar de la sociedad sobre la clausura o no de determinada superficie denunciada, así como las características de la misma, actualizándose en su totalidad el supuesto normativo, desestimando el argumento e indebida apreciación de la obligada al considerar dicha información como información con carácter reservado, lo que es totalmente contrario a derecho, así como al interés público y a los principios fundamentales en materia de acceso a la información pública</w:t>
      </w:r>
      <w:r w:rsidR="00F51CF7" w:rsidRPr="00A80647">
        <w:rPr>
          <w:rFonts w:ascii="Palatino Linotype" w:hAnsi="Palatino Linotype"/>
          <w:i/>
          <w:sz w:val="22"/>
          <w:szCs w:val="22"/>
          <w:lang w:eastAsia="es-MX"/>
        </w:rPr>
        <w:t>.” (Sic)</w:t>
      </w:r>
    </w:p>
    <w:p w:rsidR="001F507C" w:rsidRPr="00A80647" w:rsidRDefault="001F507C" w:rsidP="001F507C">
      <w:pPr>
        <w:spacing w:before="100" w:beforeAutospacing="1" w:after="100" w:afterAutospacing="1"/>
        <w:ind w:left="851" w:right="899"/>
        <w:jc w:val="both"/>
        <w:rPr>
          <w:rFonts w:ascii="Palatino Linotype" w:hAnsi="Palatino Linotype" w:cs="Arial"/>
          <w:b/>
          <w:bCs/>
          <w:lang w:val="es-ES_tradnl"/>
        </w:rPr>
      </w:pPr>
      <w:r w:rsidRPr="00A80647">
        <w:rPr>
          <w:rFonts w:ascii="Palatino Linotype" w:hAnsi="Palatino Linotype" w:cs="Arial"/>
          <w:b/>
          <w:bCs/>
          <w:lang w:val="es-ES_tradnl"/>
        </w:rPr>
        <w:t>03323/INFOEM/IP/RR/2018</w:t>
      </w:r>
    </w:p>
    <w:p w:rsidR="001F507C" w:rsidRPr="00A80647" w:rsidRDefault="001F507C" w:rsidP="001F507C">
      <w:pPr>
        <w:spacing w:before="100" w:beforeAutospacing="1" w:after="100" w:afterAutospacing="1"/>
        <w:ind w:left="851" w:right="899"/>
        <w:jc w:val="both"/>
        <w:rPr>
          <w:rFonts w:ascii="Palatino Linotype" w:hAnsi="Palatino Linotype" w:cs="Arial"/>
          <w:i/>
          <w:sz w:val="22"/>
          <w:szCs w:val="22"/>
        </w:rPr>
      </w:pPr>
      <w:r w:rsidRPr="00A80647">
        <w:rPr>
          <w:rFonts w:ascii="Palatino Linotype" w:hAnsi="Palatino Linotype" w:cs="Arial"/>
          <w:i/>
          <w:sz w:val="22"/>
          <w:szCs w:val="22"/>
        </w:rPr>
        <w:t xml:space="preserve">“MOTIVOS DE INCONFORMIDAD La Respuesta a las Solicitudes de Información N°. 00097/PROPAEM/IP/2018,rendidas por el Subdirector de Verificación y Vigilancia de la Procuraduría de Protección al Ambiente del Estado de México (PROPAEM), mediante Oficio212G10100/SVV/OF.0530/2018 de fecha </w:t>
      </w:r>
      <w:r w:rsidRPr="00A80647">
        <w:rPr>
          <w:rFonts w:ascii="Palatino Linotype" w:hAnsi="Palatino Linotype" w:cs="Arial"/>
          <w:i/>
          <w:sz w:val="22"/>
          <w:szCs w:val="22"/>
        </w:rPr>
        <w:lastRenderedPageBreak/>
        <w:t xml:space="preserve">16 de agosto de 2018, viola en perjuicio de la suscrita los principios fundamentales en materia de acceso a la Información Pública Gubernamental, así como las propias disposiciones por este citadas respecto de la Ley de Transparencia y Acceso a la Información Pública del Estado de México; lo anterior en virtud que la referida autoridad negó la información solicitada por la suscrita, al considerarla -indebidamente- como información Reservada, lo que en el caso concreto no se actualiza, por los siguientes motivos: 1. Como se desprende de las Solicitudes de Información materia del presente Recurso Revisión, la suscrita solicité a la autoridad obligada, la siguiente información relacionada con el expediente PROPAEM/0705/2018, esencialmente la diligencia de clausura y acta circunstanciada que se haya realizado por la Procuraduría de Protección al Ambiente del Estado de México, al efectuar la clausura. De lo anterior, esencialmente se desprende que la suscrita solicité tres documentos en específico, contenidos en cierto expediente administrativo y no así la totalidad del mismo, como indebidamente lo asumió la autoridad obligada al rendir su contestación; los documentos solicitado son: i) Oficio que ordenó la diligencia, visita de inspección o de verificación, practicada en julio de 2018 por la autoridad, dentro del expediente PROPAEM/0705/2018. ii) Acta circunstanciada o de verificación, resultado de la diligencia o visitas efectuadas por la PROPAEM, en el que conste las características de la clausura. iii) Documentos o información que conste en los archivos de la autoridad, sobre clausuras que hayan sido impuestas por esa autoridad, sobre el mismo sitio, durante los años 2016 y 2017. De los incisos i) y ii) anteriormente descritos se desprende que la información solicitada por la suscrita corresponde a actuaciones intraprocesales del expediente PROPAEM/0705/2018, no así a la totalidad del mismo, como indebidamente lo consideró la autoridad al responder la solicitud formulada por la suscrita; consecuentemente, es totalmente inadmisible y fuera de toda realidad que, a partir de actuaciones o constancias parciales y aisladas del referido expediente (que únicamente versan sobre las circunstancias en que se efectuó la clausura referida) se pueda poner en riesgo o causar un daño al procedimiento administrativo, por el contrario, con la información requerida se corrobora la actuación de la autoridad, con objeto de corroborar la oportunidad y diligencia con que se desempeñó la autoridad durante la diligencia, así como los alcances y efectos de la clausura ordenada, encontrándose obligada a informar y hacer del conocimiento de la población los actos realizados en beneficio del medio ambiente. Por lo que respecta al inciso iii) descrito con anterioridad, la suscrita solicité información sobre diversas que hayan sido impuestas en los años 2016 y 2017 por la autoridad obligada sobre la misma superficie, siendo evidente que la información solicitada es totalmente diferente y ajena al expediente </w:t>
      </w:r>
      <w:r w:rsidRPr="00A80647">
        <w:rPr>
          <w:rFonts w:ascii="Palatino Linotype" w:hAnsi="Palatino Linotype" w:cs="Arial"/>
          <w:i/>
          <w:sz w:val="22"/>
          <w:szCs w:val="22"/>
        </w:rPr>
        <w:lastRenderedPageBreak/>
        <w:t xml:space="preserve">PROPAEM/0705/2018, por lo que la autoridad obligada no puede considerar que con la solicitud de dicha información (antecedentes de clausuras en 2016 y 2017), se cause un daño al procedimiento administrativo o consecuencias jurídicas de imposible reparación al considerar indebidamente dicha información como reservada; pues ha quedado por demás acreditado que la información requerida corresponde a los antecedentes de clausuras que la autoridad haya efectuado previamente, sin que ellos corresponda y derive directamente del expediente PROPAEM/0705/2018, resultando inoperantes los argumentos expuestos por la obligada al contestar la solicitud de información materia del presente recurso. Lo anterior resulta relevante toda vez que la autoridad obligada se negó a proporcionar la información por mi solicitada, al considerar y asumir indebidamente que la misma correspondía a la totalidad del expediente en comento, cuya difusión supuestamente podría causar un daño presente, probable y específico al procedimiento administrativo iniciado por esa autoridad; es decir, la referida autoridad sobreinterpretó la información solicitada y asumió que la suscrita trataba de tener acceso a la totalidad del expediente, cuando la realida de las cosas es que únicamente solicité actuaciones intraprocesales en concreto, que en ningún momento pueden o podrían afectar al procedimiento administrativo. Considerar que, a partir de constancias aisladas e intraprocesales solicitadas por la suscrita, se puede poner en riesgo el procedimiento administrativo resulta totalmente ilegal y contraviene los principios fundamentales de acceso a la información pública, sobre todo cuando la información solicitada corresponde -y así debió considerarlo la autoridad obligada- a información de orden público, como lo haré valer más adelante. Suponiendo sin conceder la procedencia de la calificación de la información solicitada como Reservada, la autoridad se encontraba obligada a expedir y proporcionar a la suscrita la versión pública de la información requerida, lo que tampoco realizó. Sin embargo y como lo he manifestado en párrafos anteriores, la información que solicité atiende a cuestiones de interés público, como lo es los actos realizados por la autoridad para proteger el medio ambiente. 2. Por los motivos expuestos en el punto 1 que antecede, he acreditado plenamente que la información solicitada a la Autoridad Obligada, NO causa un daño presente, probable o específico, como indebidamente lo refiere la obligada en su contestación a mi Solicitud; lo anterior en virtud que la información solicitada no es respecto de la totalidad del expediente en cuestión, sino corresponde a actuaciones intraprocesales que al haberse solicitado en forma aislada no causaría ningún daño o consecuencia de imposible reparación respecto del propio procedimiento. En ese sentido, es importante hacer notar que el supuesto daño que dice la obligada se actualizaría al proporcionarme la información requerida, resulta total y absolutamente improbable e improcedente; en efecto, al tratarse de un </w:t>
      </w:r>
      <w:r w:rsidRPr="00A80647">
        <w:rPr>
          <w:rFonts w:ascii="Palatino Linotype" w:hAnsi="Palatino Linotype" w:cs="Arial"/>
          <w:i/>
          <w:sz w:val="22"/>
          <w:szCs w:val="22"/>
        </w:rPr>
        <w:lastRenderedPageBreak/>
        <w:t xml:space="preserve">procedimiento en administrativo seguido en forma de juicio, la suscrita o cualquier tercero que pretenda acudir o apersonar a dicho procedimiento, careceríamos de interés jurídico para apersonarnos y promover cualquier recurso administrativo en contra de las resoluciones dictadas dentro de dicho procedimiento. Por lo anterior y al haber demostrado la imposibilidad jurídica para que la suscrita tenga y le sea reconocida personalidad alguna dentro del procedimiento administrativo en cuestión, así como la falta de interés jurídico para interponer recurso alguno en contra de las resoluciones dictadas dentro del mismo; es procedente que ese H. Instituto desestime los infundados razonamientos expuestos por la Autoridad, decidió negar el acceso a la información solicitada bajo el argumento que dicha información, causa un daño al procedimiento administrativo y consecuencias jurídicas de imposible reparación. 3. Finalmente y de conformidad con lo dispuesto por el artículo 1.1 del Código para la Biodiversidad del Estado de México, el cual establece que las disposiciones del mismo son de orden público e interés general y tienen por objeto regular, entre otras materias, el equilibrio ecológico, la protección al ambiente y el fomento al desarrollo sostenible (fracción I del referido artículo), así como la protección y bienestar animal (fracción V del numeral en cuestión). En el mismo sentido, el referido Código para la Biodiversidad para el Estado de México, en su Capítulo II, artículo 6.10 del mismo, establece las facultades que le corresponden a la Procuraduría de Protección al Ambiente del Estado de México, entre otras, vigilar el cumplimiento de las disposiciones del referido Código y que correspondan a la presentación de denuncias ciudadanas o cuando los hechos ameriten su participación; consecuentemente y en términos del referido Código para la Biodiversidad del Estado de México, el expediente PROPAEM/0705/2018 emana y se rige por un ordenamiento que lo reviste de orden público e interés general. Por lo anterior y al haber acreditado la naturaleza del expediente PROPAEM/0705/2018 materia de la solicitud de información formulada por la suscrita, es claro que la información solicitada cuenta con la calidad Interés Público, en términos de lo dispuesto por el artículo 3 fracción XXII de la Ley de Transparencia y Acceso a la Información Pública del Estado de México, al resultar relevante y beneficiosa para la sociedad y no corresponde a un simple interés individual, cuya divulgación resulta útil y necesaria para que el público comprenda las actividades que llevan a cabo los sujetos obligados; lo anterior se actualiza claramente en el caso concreto, al haber solicitado información relevante y beneficiosa para la sociedad en materia ambiental, cuya finalidad es saber el actuar de la sociedad sobre la clausura o no de determinada superficie denunciada, así como las características de la misma, actualizándose en su totalidad el supuesto normativo, desestimando el argumento e indebida apreciación de la obligada al considerar dicha información como </w:t>
      </w:r>
      <w:r w:rsidRPr="00A80647">
        <w:rPr>
          <w:rFonts w:ascii="Palatino Linotype" w:hAnsi="Palatino Linotype" w:cs="Arial"/>
          <w:i/>
          <w:sz w:val="22"/>
          <w:szCs w:val="22"/>
        </w:rPr>
        <w:lastRenderedPageBreak/>
        <w:t>información con carácter reservado, lo que es totalmente contrario a derecho, así como al interés público y a los principios fundamentales en materia de acceso a la información pública. VII. COPIA DE LA RESPUESTA QUE SE IMPUGNA; Adjunto al presente escrito como Anexo N°. 1, copia de los Oficios N°. 212G10100/SVV/OF.0530/2018 de fecha 16 de agosto de 2018, suscritos por el Subdirector de Verificación y Vigilancia de la Procuraduría de Protección al Ambiente del Estado de México (PROPAEM); Oficios por los cuales me fue notificada la ilegal respuesta formulada por la autoridad a mi Solicitudes de Información, registradas en la Plataforma de Información bajo número de Folio 00097/PROPAEM/IP/2018. Por lo anteriormente expuesto, A ESE H. INSTITUTO, Atentamente pido se sirva: PRIMERO.- Tenerme por presentada en los términos del presente escrito, interponiendo en tiempo y forma Recurso de Revisión en contra de la Respuesta a la Solicitud 00097/PROPAEM/IP/2018, ilegalmente formulada por el Lic. Gabriel Eduardo Ronquillo Buendía en su carácter de Subdirector de Verificación y Vigilancia de la PROPAEM, mediante Oficio N°. 212G10100/SVV/OF.0530/2018. SEGUNDO.- Resolver dentro del término de Ley el presente Recurso de Revisión, lo anterior de conformidad con lo dispuesto por el artículo 181 tercer párrafo de la Ley de Transparencia y Acceso a la Información Pública del Estado de México. A T E N T A M E N T E Estado de México, a siete de septiembre del año dos mil dieciocho.” (Sic)</w:t>
      </w:r>
    </w:p>
    <w:p w:rsidR="001F507C" w:rsidRPr="00A80647" w:rsidRDefault="001F507C" w:rsidP="001F507C">
      <w:pPr>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 xml:space="preserve">A dichos recursos de revisión el particular adjuntó los archivos electrónicos denominados </w:t>
      </w:r>
      <w:hyperlink r:id="rId14" w:tgtFrame="_blank" w:history="1">
        <w:r w:rsidRPr="00A80647">
          <w:rPr>
            <w:rFonts w:ascii="Palatino Linotype" w:hAnsi="Palatino Linotype" w:cs="Arial"/>
            <w:b/>
          </w:rPr>
          <w:t>Recurso de Revisión 96 y 97 PROPPAEM 1.doc</w:t>
        </w:r>
        <w:r w:rsidRPr="00A80647">
          <w:rPr>
            <w:rFonts w:ascii="Palatino Linotype" w:hAnsi="Palatino Linotype"/>
            <w:b/>
          </w:rPr>
          <w:t>x</w:t>
        </w:r>
      </w:hyperlink>
      <w:r w:rsidRPr="00A80647">
        <w:rPr>
          <w:rFonts w:ascii="Palatino Linotype" w:hAnsi="Palatino Linotype" w:cs="Arial"/>
        </w:rPr>
        <w:t xml:space="preserve"> y </w:t>
      </w:r>
      <w:hyperlink r:id="rId15" w:tgtFrame="_blank" w:history="1">
        <w:r w:rsidRPr="00A80647">
          <w:rPr>
            <w:rFonts w:ascii="Palatino Linotype" w:hAnsi="Palatino Linotype"/>
            <w:b/>
          </w:rPr>
          <w:t>Recurso de Revisión 96 PROPPAEM.docx</w:t>
        </w:r>
      </w:hyperlink>
      <w:r w:rsidRPr="00A80647">
        <w:rPr>
          <w:rFonts w:ascii="Palatino Linotype" w:hAnsi="Palatino Linotype" w:cs="Arial"/>
          <w:b/>
        </w:rPr>
        <w:t xml:space="preserve">, </w:t>
      </w:r>
      <w:r w:rsidRPr="00A80647">
        <w:rPr>
          <w:rFonts w:ascii="Palatino Linotype" w:hAnsi="Palatino Linotype" w:cs="Arial"/>
        </w:rPr>
        <w:t xml:space="preserve">de los que se advierte se trata del mismo contenido y en obvio de repeticiones innecesarias, </w:t>
      </w:r>
      <w:r w:rsidR="00A4644E" w:rsidRPr="00A80647">
        <w:rPr>
          <w:rFonts w:ascii="Palatino Linotype" w:hAnsi="Palatino Linotype" w:cs="Arial"/>
        </w:rPr>
        <w:t xml:space="preserve">se inserta el contenido del archivo </w:t>
      </w:r>
      <w:hyperlink r:id="rId16" w:tgtFrame="_blank" w:history="1">
        <w:r w:rsidR="00A4644E" w:rsidRPr="00A80647">
          <w:rPr>
            <w:rFonts w:ascii="Palatino Linotype" w:hAnsi="Palatino Linotype"/>
            <w:b/>
          </w:rPr>
          <w:t>Recurso de Revisión 96 PROPPAEM.docx</w:t>
        </w:r>
      </w:hyperlink>
      <w:r w:rsidR="00A4644E" w:rsidRPr="00A80647">
        <w:rPr>
          <w:rFonts w:ascii="Palatino Linotype" w:hAnsi="Palatino Linotype" w:cs="Arial"/>
          <w:b/>
        </w:rPr>
        <w:t xml:space="preserve">, </w:t>
      </w:r>
      <w:r w:rsidR="00A4644E" w:rsidRPr="00A80647">
        <w:rPr>
          <w:rFonts w:ascii="Palatino Linotype" w:hAnsi="Palatino Linotype" w:cs="Arial"/>
        </w:rPr>
        <w:t>tal como se aprecia a continuación:</w:t>
      </w:r>
    </w:p>
    <w:p w:rsidR="00A4644E" w:rsidRPr="00A80647" w:rsidRDefault="00E12A0B" w:rsidP="00A4644E">
      <w:pPr>
        <w:spacing w:before="100" w:beforeAutospacing="1" w:after="100" w:afterAutospacing="1" w:line="360" w:lineRule="auto"/>
        <w:jc w:val="center"/>
        <w:rPr>
          <w:rFonts w:ascii="Palatino Linotype" w:hAnsi="Palatino Linotype" w:cs="Arial"/>
        </w:rPr>
      </w:pPr>
      <w:bookmarkStart w:id="0" w:name="_GoBack"/>
      <w:r>
        <w:rPr>
          <w:noProof/>
          <w:lang w:eastAsia="es-MX"/>
        </w:rPr>
        <w:lastRenderedPageBreak/>
        <w:drawing>
          <wp:inline distT="0" distB="0" distL="0" distR="0" wp14:anchorId="2C76864D" wp14:editId="71B92AB1">
            <wp:extent cx="5762084" cy="660268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25" t="17224" r="31560" b="6355"/>
                    <a:stretch/>
                  </pic:blipFill>
                  <pic:spPr bwMode="auto">
                    <a:xfrm>
                      <a:off x="0" y="0"/>
                      <a:ext cx="5775124" cy="661762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A4644E" w:rsidRPr="00A80647" w:rsidRDefault="00A4644E" w:rsidP="00A4644E">
      <w:pPr>
        <w:spacing w:before="100" w:beforeAutospacing="1" w:after="100" w:afterAutospacing="1" w:line="360" w:lineRule="auto"/>
        <w:jc w:val="center"/>
        <w:rPr>
          <w:rFonts w:ascii="Palatino Linotype" w:hAnsi="Palatino Linotype" w:cs="Arial"/>
        </w:rPr>
      </w:pPr>
      <w:r w:rsidRPr="00A80647">
        <w:rPr>
          <w:noProof/>
          <w:lang w:eastAsia="es-MX"/>
        </w:rPr>
        <w:lastRenderedPageBreak/>
        <w:drawing>
          <wp:inline distT="0" distB="0" distL="0" distR="0" wp14:anchorId="69899FFC" wp14:editId="08E7BEE7">
            <wp:extent cx="5288915" cy="3064747"/>
            <wp:effectExtent l="0" t="0" r="698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7" t="5116" r="3977" b="10212"/>
                    <a:stretch/>
                  </pic:blipFill>
                  <pic:spPr bwMode="auto">
                    <a:xfrm>
                      <a:off x="0" y="0"/>
                      <a:ext cx="5297465" cy="3069701"/>
                    </a:xfrm>
                    <a:prstGeom prst="rect">
                      <a:avLst/>
                    </a:prstGeom>
                    <a:ln>
                      <a:noFill/>
                    </a:ln>
                    <a:extLst>
                      <a:ext uri="{53640926-AAD7-44D8-BBD7-CCE9431645EC}">
                        <a14:shadowObscured xmlns:a14="http://schemas.microsoft.com/office/drawing/2010/main"/>
                      </a:ext>
                    </a:extLst>
                  </pic:spPr>
                </pic:pic>
              </a:graphicData>
            </a:graphic>
          </wp:inline>
        </w:drawing>
      </w:r>
    </w:p>
    <w:p w:rsidR="00A4644E" w:rsidRPr="00A80647" w:rsidRDefault="00A4644E" w:rsidP="00A4644E">
      <w:pPr>
        <w:spacing w:before="100" w:beforeAutospacing="1" w:after="100" w:afterAutospacing="1" w:line="360" w:lineRule="auto"/>
        <w:jc w:val="center"/>
        <w:rPr>
          <w:rFonts w:ascii="Palatino Linotype" w:hAnsi="Palatino Linotype" w:cs="Arial"/>
        </w:rPr>
      </w:pPr>
      <w:r w:rsidRPr="00A80647">
        <w:rPr>
          <w:noProof/>
          <w:lang w:eastAsia="es-MX"/>
        </w:rPr>
        <w:drawing>
          <wp:inline distT="0" distB="0" distL="0" distR="0" wp14:anchorId="6F209897" wp14:editId="451EAD0D">
            <wp:extent cx="5339637" cy="3270739"/>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63" t="5427" r="3628" b="12390"/>
                    <a:stretch/>
                  </pic:blipFill>
                  <pic:spPr bwMode="auto">
                    <a:xfrm>
                      <a:off x="0" y="0"/>
                      <a:ext cx="5352120" cy="3278385"/>
                    </a:xfrm>
                    <a:prstGeom prst="rect">
                      <a:avLst/>
                    </a:prstGeom>
                    <a:ln>
                      <a:noFill/>
                    </a:ln>
                    <a:extLst>
                      <a:ext uri="{53640926-AAD7-44D8-BBD7-CCE9431645EC}">
                        <a14:shadowObscured xmlns:a14="http://schemas.microsoft.com/office/drawing/2010/main"/>
                      </a:ext>
                    </a:extLst>
                  </pic:spPr>
                </pic:pic>
              </a:graphicData>
            </a:graphic>
          </wp:inline>
        </w:drawing>
      </w:r>
    </w:p>
    <w:p w:rsidR="00A4644E" w:rsidRPr="00A80647" w:rsidRDefault="00A4644E" w:rsidP="00A4644E">
      <w:pPr>
        <w:spacing w:before="100" w:beforeAutospacing="1" w:after="100" w:afterAutospacing="1" w:line="360" w:lineRule="auto"/>
        <w:jc w:val="center"/>
        <w:rPr>
          <w:rFonts w:ascii="Palatino Linotype" w:hAnsi="Palatino Linotype" w:cs="Arial"/>
        </w:rPr>
      </w:pPr>
      <w:r w:rsidRPr="00A80647">
        <w:rPr>
          <w:noProof/>
          <w:lang w:eastAsia="es-MX"/>
        </w:rPr>
        <w:lastRenderedPageBreak/>
        <w:drawing>
          <wp:inline distT="0" distB="0" distL="0" distR="0" wp14:anchorId="413C9FF7" wp14:editId="28675234">
            <wp:extent cx="5283835" cy="3516923"/>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48" t="5737" r="3802" b="11154"/>
                    <a:stretch/>
                  </pic:blipFill>
                  <pic:spPr bwMode="auto">
                    <a:xfrm>
                      <a:off x="0" y="0"/>
                      <a:ext cx="5295882" cy="3524942"/>
                    </a:xfrm>
                    <a:prstGeom prst="rect">
                      <a:avLst/>
                    </a:prstGeom>
                    <a:ln>
                      <a:noFill/>
                    </a:ln>
                    <a:extLst>
                      <a:ext uri="{53640926-AAD7-44D8-BBD7-CCE9431645EC}">
                        <a14:shadowObscured xmlns:a14="http://schemas.microsoft.com/office/drawing/2010/main"/>
                      </a:ext>
                    </a:extLst>
                  </pic:spPr>
                </pic:pic>
              </a:graphicData>
            </a:graphic>
          </wp:inline>
        </w:drawing>
      </w:r>
    </w:p>
    <w:p w:rsidR="00A4644E" w:rsidRPr="00A80647" w:rsidRDefault="00A4644E" w:rsidP="00A4644E">
      <w:pPr>
        <w:spacing w:before="100" w:beforeAutospacing="1" w:after="100" w:afterAutospacing="1" w:line="360" w:lineRule="auto"/>
        <w:jc w:val="center"/>
        <w:rPr>
          <w:rFonts w:ascii="Palatino Linotype" w:hAnsi="Palatino Linotype" w:cs="Arial"/>
        </w:rPr>
      </w:pPr>
      <w:r w:rsidRPr="00A80647">
        <w:rPr>
          <w:noProof/>
          <w:lang w:eastAsia="es-MX"/>
        </w:rPr>
        <w:lastRenderedPageBreak/>
        <w:drawing>
          <wp:inline distT="0" distB="0" distL="0" distR="0" wp14:anchorId="2E41BC55" wp14:editId="11DEFEAE">
            <wp:extent cx="4345305" cy="3617407"/>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63" t="6047" r="33368" b="13007"/>
                    <a:stretch/>
                  </pic:blipFill>
                  <pic:spPr bwMode="auto">
                    <a:xfrm>
                      <a:off x="0" y="0"/>
                      <a:ext cx="4366194" cy="3634797"/>
                    </a:xfrm>
                    <a:prstGeom prst="rect">
                      <a:avLst/>
                    </a:prstGeom>
                    <a:ln>
                      <a:noFill/>
                    </a:ln>
                    <a:extLst>
                      <a:ext uri="{53640926-AAD7-44D8-BBD7-CCE9431645EC}">
                        <a14:shadowObscured xmlns:a14="http://schemas.microsoft.com/office/drawing/2010/main"/>
                      </a:ext>
                    </a:extLst>
                  </pic:spPr>
                </pic:pic>
              </a:graphicData>
            </a:graphic>
          </wp:inline>
        </w:drawing>
      </w:r>
    </w:p>
    <w:p w:rsidR="00F51CF7" w:rsidRPr="00A80647" w:rsidRDefault="00F51CF7" w:rsidP="00F51CF7">
      <w:pPr>
        <w:pStyle w:val="Default"/>
        <w:spacing w:before="100" w:beforeAutospacing="1" w:after="100" w:afterAutospacing="1" w:line="360" w:lineRule="auto"/>
        <w:ind w:right="51"/>
        <w:jc w:val="both"/>
        <w:rPr>
          <w:rFonts w:ascii="Palatino Linotype" w:hAnsi="Palatino Linotype"/>
          <w:lang w:val="es-ES_tradnl"/>
        </w:rPr>
      </w:pPr>
      <w:r w:rsidRPr="00A80647">
        <w:rPr>
          <w:rFonts w:ascii="Palatino Linotype" w:hAnsi="Palatino Linotype"/>
          <w:b/>
          <w:sz w:val="28"/>
          <w:szCs w:val="28"/>
        </w:rPr>
        <w:t>V.</w:t>
      </w:r>
      <w:r w:rsidR="00A4644E" w:rsidRPr="00A80647">
        <w:rPr>
          <w:rFonts w:ascii="Palatino Linotype" w:hAnsi="Palatino Linotype"/>
        </w:rPr>
        <w:t xml:space="preserve"> En fecha siete </w:t>
      </w:r>
      <w:r w:rsidRPr="00A80647">
        <w:rPr>
          <w:rFonts w:ascii="Palatino Linotype" w:hAnsi="Palatino Linotype"/>
        </w:rPr>
        <w:t>de sep</w:t>
      </w:r>
      <w:r w:rsidR="00196B84" w:rsidRPr="00A80647">
        <w:rPr>
          <w:rFonts w:ascii="Palatino Linotype" w:hAnsi="Palatino Linotype"/>
        </w:rPr>
        <w:t>tiembre de dos mil dieciocho, los</w:t>
      </w:r>
      <w:r w:rsidRPr="00A80647">
        <w:rPr>
          <w:rFonts w:ascii="Palatino Linotype" w:hAnsi="Palatino Linotype"/>
        </w:rPr>
        <w:t xml:space="preserve"> </w:t>
      </w:r>
      <w:r w:rsidRPr="00A80647">
        <w:rPr>
          <w:rFonts w:ascii="Palatino Linotype" w:hAnsi="Palatino Linotype"/>
          <w:lang w:val="es-ES_tradnl"/>
        </w:rPr>
        <w:t>recurso</w:t>
      </w:r>
      <w:r w:rsidR="00196B84" w:rsidRPr="00A80647">
        <w:rPr>
          <w:rFonts w:ascii="Palatino Linotype" w:hAnsi="Palatino Linotype"/>
          <w:lang w:val="es-ES_tradnl"/>
        </w:rPr>
        <w:t>s</w:t>
      </w:r>
      <w:r w:rsidRPr="00A80647">
        <w:rPr>
          <w:rFonts w:ascii="Palatino Linotype" w:hAnsi="Palatino Linotype"/>
          <w:lang w:val="es-ES_tradnl"/>
        </w:rPr>
        <w:t xml:space="preserve"> de que</w:t>
      </w:r>
      <w:r w:rsidRPr="00A80647">
        <w:rPr>
          <w:rFonts w:ascii="Palatino Linotype" w:hAnsi="Palatino Linotype"/>
        </w:rPr>
        <w:t xml:space="preserve"> se trata</w:t>
      </w:r>
      <w:r w:rsidR="00196B84" w:rsidRPr="00A80647">
        <w:rPr>
          <w:rFonts w:ascii="Palatino Linotype" w:hAnsi="Palatino Linotype"/>
          <w:lang w:val="es-ES_tradnl"/>
        </w:rPr>
        <w:t xml:space="preserve"> se enviaron</w:t>
      </w:r>
      <w:r w:rsidRPr="00A80647">
        <w:rPr>
          <w:rFonts w:ascii="Palatino Linotype" w:hAnsi="Palatino Linotype"/>
          <w:lang w:val="es-ES_tradnl"/>
        </w:rPr>
        <w:t xml:space="preserve"> </w:t>
      </w:r>
      <w:r w:rsidRPr="00A80647">
        <w:rPr>
          <w:rFonts w:ascii="Palatino Linotype" w:hAnsi="Palatino Linotype"/>
        </w:rPr>
        <w:t>electrónicamente</w:t>
      </w:r>
      <w:r w:rsidRPr="00A80647">
        <w:rPr>
          <w:rFonts w:ascii="Palatino Linotype" w:hAnsi="Palatino Linotype"/>
          <w:lang w:val="es-ES_tradnl"/>
        </w:rPr>
        <w:t xml:space="preserve"> </w:t>
      </w:r>
      <w:r w:rsidRPr="00A80647">
        <w:rPr>
          <w:rFonts w:ascii="Palatino Linotype" w:hAnsi="Palatino Linotype"/>
        </w:rPr>
        <w:t>al</w:t>
      </w:r>
      <w:r w:rsidRPr="00A80647">
        <w:rPr>
          <w:rFonts w:ascii="Palatino Linotype" w:hAnsi="Palatino Linotype"/>
          <w:lang w:val="es-ES_tradnl"/>
        </w:rPr>
        <w:t xml:space="preserve"> </w:t>
      </w:r>
      <w:r w:rsidRPr="00A80647">
        <w:rPr>
          <w:rFonts w:ascii="Palatino Linotype" w:hAnsi="Palatino Linotype"/>
        </w:rPr>
        <w:t>Instituto</w:t>
      </w:r>
      <w:r w:rsidRPr="00A80647">
        <w:rPr>
          <w:rFonts w:ascii="Palatino Linotype" w:hAnsi="Palatino Linotype"/>
          <w:lang w:val="es-ES_tradnl"/>
        </w:rPr>
        <w:t xml:space="preserve"> de </w:t>
      </w:r>
      <w:r w:rsidRPr="00A80647">
        <w:rPr>
          <w:rFonts w:ascii="Palatino Linotype" w:eastAsia="Arial Unicode MS" w:hAnsi="Palatino Linotype"/>
        </w:rPr>
        <w:t>Transparencia</w:t>
      </w:r>
      <w:r w:rsidRPr="00A80647">
        <w:rPr>
          <w:rFonts w:ascii="Palatino Linotype" w:hAnsi="Palatino Linotype"/>
          <w:lang w:val="es-ES_tradnl"/>
        </w:rPr>
        <w:t xml:space="preserve">, Acceso a la Información Pública y </w:t>
      </w:r>
      <w:r w:rsidRPr="00A80647">
        <w:rPr>
          <w:rFonts w:ascii="Palatino Linotype" w:hAnsi="Palatino Linotype"/>
        </w:rPr>
        <w:t>Protección</w:t>
      </w:r>
      <w:r w:rsidRPr="00A80647">
        <w:rPr>
          <w:rFonts w:ascii="Palatino Linotype" w:hAnsi="Palatino Linotype"/>
          <w:lang w:val="es-ES_tradnl"/>
        </w:rPr>
        <w:t xml:space="preserve"> </w:t>
      </w:r>
      <w:r w:rsidRPr="00A80647">
        <w:rPr>
          <w:rFonts w:ascii="Palatino Linotype" w:hAnsi="Palatino Linotype"/>
        </w:rPr>
        <w:t>de</w:t>
      </w:r>
      <w:r w:rsidRPr="00A80647">
        <w:rPr>
          <w:rFonts w:ascii="Palatino Linotype" w:hAnsi="Palatino Linotype"/>
          <w:lang w:val="es-ES_tradnl"/>
        </w:rPr>
        <w:t xml:space="preserve"> </w:t>
      </w:r>
      <w:r w:rsidRPr="00A80647">
        <w:rPr>
          <w:rFonts w:ascii="Palatino Linotype" w:hAnsi="Palatino Linotype"/>
        </w:rPr>
        <w:t>Datos</w:t>
      </w:r>
      <w:r w:rsidRPr="00A80647">
        <w:rPr>
          <w:rFonts w:ascii="Palatino Linotype" w:hAnsi="Palatino Linotype"/>
          <w:lang w:val="es-ES_tradnl"/>
        </w:rPr>
        <w:t xml:space="preserve"> </w:t>
      </w:r>
      <w:r w:rsidRPr="00A80647">
        <w:rPr>
          <w:rFonts w:ascii="Palatino Linotype" w:hAnsi="Palatino Linotype"/>
        </w:rPr>
        <w:t>Personales</w:t>
      </w:r>
      <w:r w:rsidRPr="00A80647">
        <w:rPr>
          <w:rFonts w:ascii="Palatino Linotype" w:hAnsi="Palatino Linotype"/>
          <w:lang w:val="es-ES_tradnl"/>
        </w:rPr>
        <w:t xml:space="preserve"> del Estado de México y Municipios y con fundamento en el </w:t>
      </w:r>
      <w:r w:rsidRPr="00A80647">
        <w:rPr>
          <w:rFonts w:ascii="Palatino Linotype" w:hAnsi="Palatino Linotype"/>
        </w:rPr>
        <w:t>artículo</w:t>
      </w:r>
      <w:r w:rsidRPr="00A80647">
        <w:rPr>
          <w:rFonts w:ascii="Palatino Linotype" w:hAnsi="Palatino Linotype"/>
          <w:lang w:val="es-ES_tradnl"/>
        </w:rPr>
        <w:t xml:space="preserve"> 185, </w:t>
      </w:r>
      <w:r w:rsidRPr="00A80647">
        <w:rPr>
          <w:rFonts w:ascii="Palatino Linotype" w:hAnsi="Palatino Linotype"/>
        </w:rPr>
        <w:t>fracción</w:t>
      </w:r>
      <w:r w:rsidRPr="00A80647">
        <w:rPr>
          <w:rFonts w:ascii="Palatino Linotype" w:hAnsi="Palatino Linotype"/>
          <w:lang w:val="es-ES_tradnl"/>
        </w:rPr>
        <w:t xml:space="preserve"> I de la </w:t>
      </w:r>
      <w:r w:rsidRPr="00A80647">
        <w:rPr>
          <w:rFonts w:ascii="Palatino Linotype" w:hAnsi="Palatino Linotype"/>
        </w:rPr>
        <w:t>Ley de Transparencia y Acceso a la Información Pública del Estado de México y Municipios</w:t>
      </w:r>
      <w:r w:rsidR="00196B84" w:rsidRPr="00A80647">
        <w:rPr>
          <w:rFonts w:ascii="Palatino Linotype" w:hAnsi="Palatino Linotype"/>
          <w:lang w:val="es-ES_tradnl"/>
        </w:rPr>
        <w:t>, se turnaron</w:t>
      </w:r>
      <w:r w:rsidRPr="00A80647">
        <w:rPr>
          <w:rFonts w:ascii="Palatino Linotype" w:hAnsi="Palatino Linotype"/>
          <w:lang w:val="es-ES_tradnl"/>
        </w:rPr>
        <w:t xml:space="preserve"> a través del</w:t>
      </w:r>
      <w:r w:rsidRPr="00A80647">
        <w:rPr>
          <w:rFonts w:ascii="Palatino Linotype" w:eastAsia="Arial Unicode MS" w:hAnsi="Palatino Linotype"/>
          <w:lang w:val="es-ES_tradnl"/>
        </w:rPr>
        <w:t xml:space="preserve"> </w:t>
      </w:r>
      <w:r w:rsidRPr="00A80647">
        <w:rPr>
          <w:rFonts w:ascii="Palatino Linotype" w:eastAsia="Arial Unicode MS" w:hAnsi="Palatino Linotype"/>
          <w:b/>
          <w:lang w:val="es-ES_tradnl"/>
        </w:rPr>
        <w:t>SAIMEX</w:t>
      </w:r>
      <w:r w:rsidRPr="00A80647">
        <w:rPr>
          <w:rFonts w:ascii="Palatino Linotype" w:hAnsi="Palatino Linotype"/>
        </w:rPr>
        <w:t xml:space="preserve">, a la </w:t>
      </w:r>
      <w:r w:rsidRPr="00A80647">
        <w:rPr>
          <w:rFonts w:ascii="Palatino Linotype" w:hAnsi="Palatino Linotype"/>
          <w:lang w:val="es-ES_tradnl"/>
        </w:rPr>
        <w:t xml:space="preserve">Comisionada </w:t>
      </w:r>
      <w:r w:rsidRPr="00A80647">
        <w:rPr>
          <w:rFonts w:ascii="Palatino Linotype" w:hAnsi="Palatino Linotype"/>
          <w:b/>
          <w:lang w:val="es-ES_tradnl"/>
        </w:rPr>
        <w:t>EVA ABAID YAPUR</w:t>
      </w:r>
      <w:r w:rsidR="00196B84" w:rsidRPr="00A80647">
        <w:rPr>
          <w:rFonts w:ascii="Palatino Linotype" w:hAnsi="Palatino Linotype"/>
          <w:lang w:val="es-ES_tradnl"/>
        </w:rPr>
        <w:t xml:space="preserve"> y al Comisionado </w:t>
      </w:r>
      <w:r w:rsidR="00196B84" w:rsidRPr="00A80647">
        <w:rPr>
          <w:rFonts w:ascii="Palatino Linotype" w:hAnsi="Palatino Linotype"/>
          <w:b/>
          <w:lang w:val="es-ES_tradnl"/>
        </w:rPr>
        <w:t xml:space="preserve">JOSÉ GUADALUPE LUNA HERNÁNDEZ, </w:t>
      </w:r>
      <w:r w:rsidR="00196B84" w:rsidRPr="00A80647">
        <w:rPr>
          <w:rFonts w:ascii="Palatino Linotype" w:hAnsi="Palatino Linotype"/>
          <w:lang w:val="es-ES_tradnl"/>
        </w:rPr>
        <w:t>respectivamente</w:t>
      </w:r>
      <w:r w:rsidRPr="00A80647">
        <w:rPr>
          <w:rFonts w:ascii="Palatino Linotype" w:hAnsi="Palatino Linotype"/>
          <w:lang w:val="es-ES_tradnl"/>
        </w:rPr>
        <w:t xml:space="preserve"> a efecto de que decretara</w:t>
      </w:r>
      <w:r w:rsidR="00196B84" w:rsidRPr="00A80647">
        <w:rPr>
          <w:rFonts w:ascii="Palatino Linotype" w:hAnsi="Palatino Linotype"/>
          <w:lang w:val="es-ES_tradnl"/>
        </w:rPr>
        <w:t>n</w:t>
      </w:r>
      <w:r w:rsidRPr="00A80647">
        <w:rPr>
          <w:rFonts w:ascii="Palatino Linotype" w:hAnsi="Palatino Linotype"/>
          <w:lang w:val="es-ES_tradnl"/>
        </w:rPr>
        <w:t xml:space="preserve"> su admisión o desechamiento.</w:t>
      </w:r>
    </w:p>
    <w:p w:rsidR="00F51CF7" w:rsidRPr="00A80647" w:rsidRDefault="00F51CF7" w:rsidP="00F51CF7">
      <w:pPr>
        <w:pStyle w:val="Prrafodelista"/>
        <w:tabs>
          <w:tab w:val="left" w:pos="567"/>
        </w:tabs>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cs="Arial"/>
          <w:b/>
          <w:sz w:val="28"/>
          <w:szCs w:val="28"/>
        </w:rPr>
        <w:t>VI.</w:t>
      </w:r>
      <w:r w:rsidR="00196B84" w:rsidRPr="00A80647">
        <w:rPr>
          <w:rFonts w:ascii="Palatino Linotype" w:hAnsi="Palatino Linotype" w:cs="Arial"/>
        </w:rPr>
        <w:t xml:space="preserve"> En fecha trece </w:t>
      </w:r>
      <w:r w:rsidRPr="00A80647">
        <w:rPr>
          <w:rFonts w:ascii="Palatino Linotype" w:hAnsi="Palatino Linotype" w:cs="Arial"/>
        </w:rPr>
        <w:t xml:space="preserve">de septiembre de </w:t>
      </w:r>
      <w:r w:rsidRPr="00A80647">
        <w:rPr>
          <w:rFonts w:ascii="Palatino Linotype" w:hAnsi="Palatino Linotype"/>
        </w:rPr>
        <w:t>dos mil dieciocho</w:t>
      </w:r>
      <w:r w:rsidRPr="00A80647">
        <w:rPr>
          <w:rFonts w:ascii="Palatino Linotype" w:hAnsi="Palatino Linotype" w:cs="Arial"/>
        </w:rPr>
        <w:t xml:space="preserve">, atento a lo dispuesto en el artículo 185, fracciones I, II y IV de la </w:t>
      </w:r>
      <w:r w:rsidRPr="00A80647">
        <w:rPr>
          <w:rFonts w:ascii="Palatino Linotype" w:hAnsi="Palatino Linotype"/>
        </w:rPr>
        <w:t xml:space="preserve">Ley de Transparencia y Acceso a la Información </w:t>
      </w:r>
      <w:r w:rsidRPr="00A80647">
        <w:rPr>
          <w:rFonts w:ascii="Palatino Linotype" w:hAnsi="Palatino Linotype"/>
        </w:rPr>
        <w:lastRenderedPageBreak/>
        <w:t>Pública del Estado de México y Municipios, se a</w:t>
      </w:r>
      <w:r w:rsidRPr="00A80647">
        <w:rPr>
          <w:rFonts w:ascii="Palatino Linotype" w:hAnsi="Palatino Linotype" w:cs="Arial"/>
        </w:rPr>
        <w:t>cordó la admisión a trámite de</w:t>
      </w:r>
      <w:r w:rsidR="00196B84" w:rsidRPr="00A80647">
        <w:rPr>
          <w:rFonts w:ascii="Palatino Linotype" w:hAnsi="Palatino Linotype" w:cs="Arial"/>
        </w:rPr>
        <w:t xml:space="preserve"> </w:t>
      </w:r>
      <w:r w:rsidRPr="00A80647">
        <w:rPr>
          <w:rFonts w:ascii="Palatino Linotype" w:hAnsi="Palatino Linotype" w:cs="Arial"/>
        </w:rPr>
        <w:t>l</w:t>
      </w:r>
      <w:r w:rsidR="00196B84" w:rsidRPr="00A80647">
        <w:rPr>
          <w:rFonts w:ascii="Palatino Linotype" w:hAnsi="Palatino Linotype" w:cs="Arial"/>
        </w:rPr>
        <w:t>os</w:t>
      </w:r>
      <w:r w:rsidRPr="00A80647">
        <w:rPr>
          <w:rFonts w:ascii="Palatino Linotype" w:hAnsi="Palatino Linotype" w:cs="Arial"/>
        </w:rPr>
        <w:t xml:space="preserve"> referido</w:t>
      </w:r>
      <w:r w:rsidR="00196B84" w:rsidRPr="00A80647">
        <w:rPr>
          <w:rFonts w:ascii="Palatino Linotype" w:hAnsi="Palatino Linotype" w:cs="Arial"/>
        </w:rPr>
        <w:t>s</w:t>
      </w:r>
      <w:r w:rsidRPr="00A80647">
        <w:rPr>
          <w:rFonts w:ascii="Palatino Linotype" w:hAnsi="Palatino Linotype" w:cs="Arial"/>
        </w:rPr>
        <w:t xml:space="preserve"> recurso</w:t>
      </w:r>
      <w:r w:rsidR="00196B84" w:rsidRPr="00A80647">
        <w:rPr>
          <w:rFonts w:ascii="Palatino Linotype" w:hAnsi="Palatino Linotype" w:cs="Arial"/>
        </w:rPr>
        <w:t>s</w:t>
      </w:r>
      <w:r w:rsidRPr="00A80647">
        <w:rPr>
          <w:rFonts w:ascii="Palatino Linotype" w:hAnsi="Palatino Linotype" w:cs="Arial"/>
        </w:rPr>
        <w:t xml:space="preserve"> de </w:t>
      </w:r>
      <w:r w:rsidRPr="00A80647">
        <w:rPr>
          <w:rFonts w:ascii="Palatino Linotype" w:hAnsi="Palatino Linotype" w:cs="Arial"/>
          <w:lang w:val="es-ES_tradnl"/>
        </w:rPr>
        <w:t>revisión</w:t>
      </w:r>
      <w:r w:rsidRPr="00A80647">
        <w:rPr>
          <w:rFonts w:ascii="Palatino Linotype" w:hAnsi="Palatino Linotype" w:cs="Arial"/>
        </w:rPr>
        <w:t>, así como la integración de</w:t>
      </w:r>
      <w:r w:rsidR="00196B84" w:rsidRPr="00A80647">
        <w:rPr>
          <w:rFonts w:ascii="Palatino Linotype" w:hAnsi="Palatino Linotype" w:cs="Arial"/>
        </w:rPr>
        <w:t xml:space="preserve"> </w:t>
      </w:r>
      <w:r w:rsidRPr="00A80647">
        <w:rPr>
          <w:rFonts w:ascii="Palatino Linotype" w:hAnsi="Palatino Linotype" w:cs="Arial"/>
        </w:rPr>
        <w:t>l</w:t>
      </w:r>
      <w:r w:rsidR="00196B84" w:rsidRPr="00A80647">
        <w:rPr>
          <w:rFonts w:ascii="Palatino Linotype" w:hAnsi="Palatino Linotype" w:cs="Arial"/>
        </w:rPr>
        <w:t>os</w:t>
      </w:r>
      <w:r w:rsidRPr="00A80647">
        <w:rPr>
          <w:rFonts w:ascii="Palatino Linotype" w:hAnsi="Palatino Linotype" w:cs="Arial"/>
        </w:rPr>
        <w:t xml:space="preserve"> expediente</w:t>
      </w:r>
      <w:r w:rsidR="00196B84" w:rsidRPr="00A80647">
        <w:rPr>
          <w:rFonts w:ascii="Palatino Linotype" w:hAnsi="Palatino Linotype" w:cs="Arial"/>
        </w:rPr>
        <w:t>s</w:t>
      </w:r>
      <w:r w:rsidRPr="00A80647">
        <w:rPr>
          <w:rFonts w:ascii="Palatino Linotype" w:hAnsi="Palatino Linotype" w:cs="Arial"/>
        </w:rPr>
        <w:t xml:space="preserve"> respectivo</w:t>
      </w:r>
      <w:r w:rsidR="00196B84" w:rsidRPr="00A80647">
        <w:rPr>
          <w:rFonts w:ascii="Palatino Linotype" w:hAnsi="Palatino Linotype" w:cs="Arial"/>
        </w:rPr>
        <w:t>s</w:t>
      </w:r>
      <w:r w:rsidRPr="00A80647">
        <w:rPr>
          <w:rFonts w:ascii="Palatino Linotype" w:hAnsi="Palatino Linotype" w:cs="Arial"/>
        </w:rPr>
        <w:t>, mismo que se pus</w:t>
      </w:r>
      <w:r w:rsidR="00196B84" w:rsidRPr="00A80647">
        <w:rPr>
          <w:rFonts w:ascii="Palatino Linotype" w:hAnsi="Palatino Linotype" w:cs="Arial"/>
        </w:rPr>
        <w:t>ier</w:t>
      </w:r>
      <w:r w:rsidRPr="00A80647">
        <w:rPr>
          <w:rFonts w:ascii="Palatino Linotype" w:hAnsi="Palatino Linotype" w:cs="Arial"/>
        </w:rPr>
        <w:t>o</w:t>
      </w:r>
      <w:r w:rsidR="00196B84" w:rsidRPr="00A80647">
        <w:rPr>
          <w:rFonts w:ascii="Palatino Linotype" w:hAnsi="Palatino Linotype" w:cs="Arial"/>
        </w:rPr>
        <w:t>n</w:t>
      </w:r>
      <w:r w:rsidRPr="00A80647">
        <w:rPr>
          <w:rFonts w:ascii="Palatino Linotype" w:hAnsi="Palatino Linotype" w:cs="Arial"/>
        </w:rPr>
        <w:t xml:space="preserve"> a disposición de las partes, para que en el plazo máximo de siete días hábiles, </w:t>
      </w:r>
      <w:r w:rsidR="00196B84" w:rsidRPr="00A80647">
        <w:rPr>
          <w:rFonts w:ascii="Palatino Linotype" w:hAnsi="Palatino Linotype" w:cs="Arial"/>
          <w:b/>
        </w:rPr>
        <w:t>LA</w:t>
      </w:r>
      <w:r w:rsidRPr="00A80647">
        <w:rPr>
          <w:rFonts w:ascii="Palatino Linotype" w:hAnsi="Palatino Linotype" w:cs="Arial"/>
          <w:b/>
        </w:rPr>
        <w:t xml:space="preserve"> RECURRENTE</w:t>
      </w:r>
      <w:r w:rsidRPr="00A80647">
        <w:rPr>
          <w:rFonts w:ascii="Palatino Linotype" w:hAnsi="Palatino Linotype" w:cs="Arial"/>
        </w:rPr>
        <w:t xml:space="preserve"> realizara manifestaciones, alegatos y ofreciera las pruebas que a su derecho </w:t>
      </w:r>
      <w:r w:rsidRPr="00A80647">
        <w:rPr>
          <w:rFonts w:ascii="Palatino Linotype" w:hAnsi="Palatino Linotype" w:cs="Arial"/>
          <w:lang w:val="es-ES_tradnl"/>
        </w:rPr>
        <w:t>conviniera</w:t>
      </w:r>
      <w:r w:rsidRPr="00A80647">
        <w:rPr>
          <w:rFonts w:ascii="Palatino Linotype" w:hAnsi="Palatino Linotype" w:cs="Arial"/>
        </w:rPr>
        <w:t xml:space="preserve"> y, en el caso del</w:t>
      </w:r>
      <w:r w:rsidRPr="00A80647">
        <w:rPr>
          <w:rFonts w:ascii="Palatino Linotype" w:hAnsi="Palatino Linotype" w:cs="Arial"/>
          <w:b/>
        </w:rPr>
        <w:t xml:space="preserve"> SUJETO OBLIGADO</w:t>
      </w:r>
      <w:r w:rsidR="00196B84" w:rsidRPr="00A80647">
        <w:rPr>
          <w:rFonts w:ascii="Palatino Linotype" w:hAnsi="Palatino Linotype" w:cs="Arial"/>
        </w:rPr>
        <w:t>, para que exhibiera los</w:t>
      </w:r>
      <w:r w:rsidRPr="00A80647">
        <w:rPr>
          <w:rFonts w:ascii="Palatino Linotype" w:hAnsi="Palatino Linotype" w:cs="Arial"/>
        </w:rPr>
        <w:t xml:space="preserve"> Informe</w:t>
      </w:r>
      <w:r w:rsidR="00196B84" w:rsidRPr="00A80647">
        <w:rPr>
          <w:rFonts w:ascii="Palatino Linotype" w:hAnsi="Palatino Linotype" w:cs="Arial"/>
        </w:rPr>
        <w:t>s</w:t>
      </w:r>
      <w:r w:rsidRPr="00A80647">
        <w:rPr>
          <w:rFonts w:ascii="Palatino Linotype" w:hAnsi="Palatino Linotype" w:cs="Arial"/>
        </w:rPr>
        <w:t xml:space="preserve"> Justificado</w:t>
      </w:r>
      <w:r w:rsidR="00196B84" w:rsidRPr="00A80647">
        <w:rPr>
          <w:rFonts w:ascii="Palatino Linotype" w:hAnsi="Palatino Linotype" w:cs="Arial"/>
        </w:rPr>
        <w:t>s</w:t>
      </w:r>
      <w:r w:rsidRPr="00A80647">
        <w:rPr>
          <w:rFonts w:ascii="Palatino Linotype" w:hAnsi="Palatino Linotype" w:cs="Arial"/>
        </w:rPr>
        <w:t xml:space="preserve"> correspondiente</w:t>
      </w:r>
      <w:r w:rsidR="00196B84" w:rsidRPr="00A80647">
        <w:rPr>
          <w:rFonts w:ascii="Palatino Linotype" w:hAnsi="Palatino Linotype" w:cs="Arial"/>
        </w:rPr>
        <w:t>s</w:t>
      </w:r>
      <w:r w:rsidRPr="00A80647">
        <w:rPr>
          <w:rFonts w:ascii="Palatino Linotype" w:hAnsi="Palatino Linotype" w:cs="Arial"/>
        </w:rPr>
        <w:t>.</w:t>
      </w:r>
    </w:p>
    <w:p w:rsidR="00196B84" w:rsidRPr="00A80647" w:rsidRDefault="00F51CF7" w:rsidP="00196B84">
      <w:pPr>
        <w:pStyle w:val="Prrafodelista"/>
        <w:spacing w:before="240" w:after="240" w:line="360" w:lineRule="auto"/>
        <w:ind w:left="0"/>
        <w:jc w:val="both"/>
        <w:rPr>
          <w:rFonts w:ascii="Palatino Linotype" w:hAnsi="Palatino Linotype"/>
        </w:rPr>
      </w:pPr>
      <w:r w:rsidRPr="00A80647">
        <w:rPr>
          <w:rFonts w:ascii="Palatino Linotype" w:hAnsi="Palatino Linotype" w:cs="Arial"/>
          <w:b/>
          <w:sz w:val="28"/>
          <w:szCs w:val="28"/>
        </w:rPr>
        <w:t>VII.</w:t>
      </w:r>
      <w:r w:rsidRPr="00A80647">
        <w:rPr>
          <w:rFonts w:ascii="Palatino Linotype" w:hAnsi="Palatino Linotype" w:cs="Arial"/>
        </w:rPr>
        <w:t xml:space="preserve"> </w:t>
      </w:r>
      <w:r w:rsidR="00196B84" w:rsidRPr="00A80647">
        <w:rPr>
          <w:rFonts w:ascii="Palatino Linotype" w:hAnsi="Palatino Linotype" w:cs="Arial"/>
          <w:lang w:val="es-ES_tradnl"/>
        </w:rPr>
        <w:t xml:space="preserve">Por economía procesal y </w:t>
      </w:r>
      <w:r w:rsidR="00196B84" w:rsidRPr="00A80647">
        <w:rPr>
          <w:rFonts w:ascii="Palatino Linotype" w:hAnsi="Palatino Linotype" w:cs="Arial"/>
        </w:rPr>
        <w:t xml:space="preserve">con la finalidad de evitar resoluciones contradictorias, en </w:t>
      </w:r>
      <w:r w:rsidR="00196B84" w:rsidRPr="00A80647">
        <w:rPr>
          <w:rFonts w:ascii="Palatino Linotype" w:hAnsi="Palatino Linotype"/>
        </w:rPr>
        <w:t xml:space="preserve">la Trigésima </w:t>
      </w:r>
      <w:r w:rsidR="002E1FEB" w:rsidRPr="00A80647">
        <w:rPr>
          <w:rFonts w:ascii="Palatino Linotype" w:hAnsi="Palatino Linotype"/>
        </w:rPr>
        <w:t xml:space="preserve">Cuarta </w:t>
      </w:r>
      <w:r w:rsidR="00196B84" w:rsidRPr="00A80647">
        <w:rPr>
          <w:rFonts w:ascii="Palatino Linotype" w:hAnsi="Palatino Linotype"/>
        </w:rPr>
        <w:t xml:space="preserve">Sesión Ordinaria de fecha </w:t>
      </w:r>
      <w:r w:rsidR="002E1FEB" w:rsidRPr="00A80647">
        <w:rPr>
          <w:rFonts w:ascii="Palatino Linotype" w:hAnsi="Palatino Linotype"/>
        </w:rPr>
        <w:t xml:space="preserve">diecinueve de septiembre </w:t>
      </w:r>
      <w:r w:rsidR="00196B84" w:rsidRPr="00A80647">
        <w:rPr>
          <w:rFonts w:ascii="Palatino Linotype" w:hAnsi="Palatino Linotype"/>
        </w:rPr>
        <w:t xml:space="preserve">de dos mil dieciocho, el Pleno de este Instituto </w:t>
      </w:r>
      <w:r w:rsidR="00196B84" w:rsidRPr="00A80647">
        <w:rPr>
          <w:rFonts w:ascii="Palatino Linotype" w:hAnsi="Palatino Linotype" w:cs="Arial"/>
        </w:rPr>
        <w:t xml:space="preserve">determinó </w:t>
      </w:r>
      <w:r w:rsidR="00196B84" w:rsidRPr="00A80647">
        <w:rPr>
          <w:rFonts w:ascii="Palatino Linotype" w:hAnsi="Palatino Linotype"/>
        </w:rPr>
        <w:t xml:space="preserve">acumular los recursos de revisión </w:t>
      </w:r>
      <w:r w:rsidR="00196B84" w:rsidRPr="00A80647">
        <w:rPr>
          <w:rFonts w:ascii="Palatino Linotype" w:hAnsi="Palatino Linotype"/>
          <w:b/>
        </w:rPr>
        <w:t>03323</w:t>
      </w:r>
      <w:r w:rsidR="00196B84" w:rsidRPr="00A80647">
        <w:rPr>
          <w:rFonts w:ascii="Palatino Linotype" w:hAnsi="Palatino Linotype" w:cs="Arial"/>
          <w:b/>
          <w:bCs/>
        </w:rPr>
        <w:t>/INFOEM/IP/RR/2018</w:t>
      </w:r>
      <w:r w:rsidR="00196B84" w:rsidRPr="00A80647">
        <w:rPr>
          <w:rFonts w:ascii="Palatino Linotype" w:hAnsi="Palatino Linotype" w:cs="Arial"/>
          <w:b/>
          <w:bCs/>
          <w:spacing w:val="-20"/>
        </w:rPr>
        <w:t xml:space="preserve"> </w:t>
      </w:r>
      <w:r w:rsidR="00196B84" w:rsidRPr="00A80647">
        <w:rPr>
          <w:rFonts w:ascii="Palatino Linotype" w:hAnsi="Palatino Linotype" w:cs="Arial"/>
          <w:bCs/>
        </w:rPr>
        <w:t>al diverso</w:t>
      </w:r>
      <w:r w:rsidR="00196B84" w:rsidRPr="00A80647">
        <w:rPr>
          <w:rFonts w:ascii="Palatino Linotype" w:hAnsi="Palatino Linotype" w:cs="Arial"/>
          <w:b/>
          <w:bCs/>
        </w:rPr>
        <w:t xml:space="preserve"> </w:t>
      </w:r>
      <w:r w:rsidR="00196B84" w:rsidRPr="00A80647">
        <w:rPr>
          <w:rFonts w:ascii="Palatino Linotype" w:hAnsi="Palatino Linotype"/>
          <w:b/>
        </w:rPr>
        <w:t>03322</w:t>
      </w:r>
      <w:r w:rsidR="00196B84" w:rsidRPr="00A80647">
        <w:rPr>
          <w:rFonts w:ascii="Palatino Linotype" w:hAnsi="Palatino Linotype" w:cs="Arial"/>
          <w:b/>
          <w:bCs/>
        </w:rPr>
        <w:t>/INFOEM/IP/RR/2018</w:t>
      </w:r>
      <w:r w:rsidR="00196B84" w:rsidRPr="00A80647">
        <w:rPr>
          <w:rFonts w:ascii="Palatino Linotype" w:hAnsi="Palatino Linotype"/>
        </w:rPr>
        <w:t xml:space="preserve">, acordando su resolución por parte de la Comisionada </w:t>
      </w:r>
      <w:r w:rsidR="00196B84" w:rsidRPr="00A80647">
        <w:rPr>
          <w:rFonts w:ascii="Palatino Linotype" w:hAnsi="Palatino Linotype"/>
          <w:b/>
        </w:rPr>
        <w:t>EVA ABAID YAPUR</w:t>
      </w:r>
      <w:r w:rsidR="00196B84" w:rsidRPr="00A80647">
        <w:rPr>
          <w:rFonts w:ascii="Palatino Linotype" w:hAnsi="Palatino Linotype" w:cs="Arial"/>
        </w:rPr>
        <w:t>.</w:t>
      </w:r>
    </w:p>
    <w:p w:rsidR="00196B84" w:rsidRPr="00A80647" w:rsidRDefault="00196B84" w:rsidP="00196B84">
      <w:pPr>
        <w:pStyle w:val="Prrafodelista"/>
        <w:spacing w:before="100" w:beforeAutospacing="1" w:after="100" w:afterAutospacing="1" w:line="360" w:lineRule="auto"/>
        <w:ind w:left="0"/>
        <w:jc w:val="center"/>
        <w:rPr>
          <w:rFonts w:ascii="Palatino Linotype" w:hAnsi="Palatino Linotype" w:cs="Arial"/>
        </w:rPr>
      </w:pPr>
    </w:p>
    <w:p w:rsidR="00677FC7" w:rsidRPr="00A80647" w:rsidRDefault="00677FC7" w:rsidP="00677FC7">
      <w:pPr>
        <w:pStyle w:val="Prrafodelista"/>
        <w:spacing w:before="100" w:beforeAutospacing="1" w:after="100" w:afterAutospacing="1" w:line="360" w:lineRule="auto"/>
        <w:ind w:left="0"/>
        <w:jc w:val="both"/>
        <w:rPr>
          <w:noProof/>
          <w:lang w:eastAsia="es-MX"/>
        </w:rPr>
      </w:pPr>
      <w:r w:rsidRPr="00A80647">
        <w:rPr>
          <w:rFonts w:ascii="Palatino Linotype" w:hAnsi="Palatino Linotype" w:cs="Arial"/>
          <w:b/>
          <w:sz w:val="28"/>
          <w:szCs w:val="28"/>
        </w:rPr>
        <w:t>VIII</w:t>
      </w:r>
      <w:r w:rsidRPr="00A80647">
        <w:rPr>
          <w:rFonts w:ascii="Palatino Linotype" w:hAnsi="Palatino Linotype" w:cs="Arial"/>
        </w:rPr>
        <w:t xml:space="preserve"> </w:t>
      </w:r>
      <w:r w:rsidR="00F51CF7" w:rsidRPr="00A80647">
        <w:rPr>
          <w:rFonts w:ascii="Palatino Linotype" w:hAnsi="Palatino Linotype" w:cs="Arial"/>
        </w:rPr>
        <w:t>De</w:t>
      </w:r>
      <w:r w:rsidR="00F51CF7" w:rsidRPr="00A80647">
        <w:rPr>
          <w:rFonts w:ascii="Palatino Linotype" w:hAnsi="Palatino Linotype" w:cs="Arial"/>
          <w:lang w:val="es-ES_tradnl"/>
        </w:rPr>
        <w:t xml:space="preserve"> las </w:t>
      </w:r>
      <w:r w:rsidR="00F51CF7" w:rsidRPr="00A80647">
        <w:rPr>
          <w:rFonts w:ascii="Palatino Linotype" w:hAnsi="Palatino Linotype" w:cs="Arial"/>
        </w:rPr>
        <w:t>constancias</w:t>
      </w:r>
      <w:r w:rsidR="00F51CF7" w:rsidRPr="00A80647">
        <w:rPr>
          <w:rFonts w:ascii="Palatino Linotype" w:hAnsi="Palatino Linotype" w:cs="Arial"/>
          <w:lang w:val="es-ES_tradnl"/>
        </w:rPr>
        <w:t xml:space="preserve"> que obran en el </w:t>
      </w:r>
      <w:r w:rsidR="00F51CF7" w:rsidRPr="00A80647">
        <w:rPr>
          <w:rFonts w:ascii="Palatino Linotype" w:hAnsi="Palatino Linotype" w:cs="Arial"/>
          <w:b/>
          <w:lang w:val="es-ES_tradnl"/>
        </w:rPr>
        <w:t>SAIMEX</w:t>
      </w:r>
      <w:r w:rsidR="00F51CF7" w:rsidRPr="00A80647">
        <w:rPr>
          <w:rFonts w:ascii="Palatino Linotype" w:hAnsi="Palatino Linotype" w:cs="Arial"/>
          <w:lang w:val="es-ES_tradnl"/>
        </w:rPr>
        <w:t>, se advierte que</w:t>
      </w:r>
      <w:r w:rsidR="00F51CF7" w:rsidRPr="00A80647">
        <w:rPr>
          <w:rFonts w:ascii="Palatino Linotype" w:hAnsi="Palatino Linotype" w:cs="Arial"/>
          <w:b/>
          <w:lang w:val="es-ES_tradnl"/>
        </w:rPr>
        <w:t xml:space="preserve"> </w:t>
      </w:r>
      <w:r w:rsidR="00196B84" w:rsidRPr="00A80647">
        <w:rPr>
          <w:rFonts w:ascii="Palatino Linotype" w:hAnsi="Palatino Linotype" w:cs="Arial"/>
          <w:b/>
        </w:rPr>
        <w:t>LA</w:t>
      </w:r>
      <w:r w:rsidRPr="00A80647">
        <w:rPr>
          <w:rFonts w:ascii="Palatino Linotype" w:hAnsi="Palatino Linotype" w:cs="Arial"/>
          <w:b/>
        </w:rPr>
        <w:t xml:space="preserve"> </w:t>
      </w:r>
      <w:r w:rsidR="00F51CF7" w:rsidRPr="00A80647">
        <w:rPr>
          <w:rFonts w:ascii="Palatino Linotype" w:hAnsi="Palatino Linotype" w:cs="Arial"/>
          <w:b/>
        </w:rPr>
        <w:t>RECURRENTE</w:t>
      </w:r>
      <w:r w:rsidR="00F51CF7" w:rsidRPr="00A80647">
        <w:rPr>
          <w:rFonts w:ascii="Palatino Linotype" w:hAnsi="Palatino Linotype" w:cs="Arial"/>
        </w:rPr>
        <w:t xml:space="preserve"> omitió presentar manifestaciones y alegatos, así como ofrecer los medios de prueba que a su derecho convinie</w:t>
      </w:r>
      <w:r w:rsidR="00196B84" w:rsidRPr="00A80647">
        <w:rPr>
          <w:rFonts w:ascii="Palatino Linotype" w:hAnsi="Palatino Linotype" w:cs="Arial"/>
        </w:rPr>
        <w:t>ran. Por su parte, en fecha diecisiete</w:t>
      </w:r>
      <w:r w:rsidR="00F51CF7" w:rsidRPr="00A80647">
        <w:rPr>
          <w:rFonts w:ascii="Palatino Linotype" w:hAnsi="Palatino Linotype" w:cs="Arial"/>
        </w:rPr>
        <w:t xml:space="preserve"> de septiembre de dos mil dieciocho, </w:t>
      </w:r>
      <w:r w:rsidR="00F51CF7" w:rsidRPr="00A80647">
        <w:rPr>
          <w:rFonts w:ascii="Palatino Linotype" w:hAnsi="Palatino Linotype" w:cs="Arial"/>
          <w:b/>
        </w:rPr>
        <w:t xml:space="preserve">EL SUJETO OBLIGADO </w:t>
      </w:r>
      <w:r w:rsidR="00196B84" w:rsidRPr="00A80647">
        <w:rPr>
          <w:rFonts w:ascii="Palatino Linotype" w:hAnsi="Palatino Linotype" w:cs="Arial"/>
        </w:rPr>
        <w:t>exhibió los</w:t>
      </w:r>
      <w:r w:rsidR="00F51CF7" w:rsidRPr="00A80647">
        <w:rPr>
          <w:rFonts w:ascii="Palatino Linotype" w:hAnsi="Palatino Linotype" w:cs="Arial"/>
        </w:rPr>
        <w:t xml:space="preserve"> Informe Justificado, tal y como se aprecia a continuación:</w:t>
      </w:r>
      <w:r w:rsidR="00196B84" w:rsidRPr="00A80647">
        <w:rPr>
          <w:noProof/>
          <w:lang w:eastAsia="es-MX"/>
        </w:rPr>
        <w:t xml:space="preserve"> </w:t>
      </w:r>
    </w:p>
    <w:p w:rsidR="00F51CF7" w:rsidRPr="00A80647" w:rsidRDefault="00196B84" w:rsidP="00677FC7">
      <w:pPr>
        <w:pStyle w:val="Prrafodelista"/>
        <w:spacing w:before="100" w:beforeAutospacing="1" w:after="100" w:afterAutospacing="1" w:line="360" w:lineRule="auto"/>
        <w:ind w:left="0"/>
        <w:jc w:val="center"/>
        <w:rPr>
          <w:noProof/>
          <w:lang w:eastAsia="es-MX"/>
        </w:rPr>
      </w:pPr>
      <w:r w:rsidRPr="00A80647">
        <w:rPr>
          <w:noProof/>
          <w:lang w:eastAsia="es-MX"/>
        </w:rPr>
        <w:drawing>
          <wp:inline distT="0" distB="0" distL="0" distR="0" wp14:anchorId="0A8ED88E" wp14:editId="04EBA0A5">
            <wp:extent cx="4274481" cy="110531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736" t="41708" r="13048" b="24174"/>
                    <a:stretch/>
                  </pic:blipFill>
                  <pic:spPr bwMode="auto">
                    <a:xfrm>
                      <a:off x="0" y="0"/>
                      <a:ext cx="4275414" cy="1105559"/>
                    </a:xfrm>
                    <a:prstGeom prst="rect">
                      <a:avLst/>
                    </a:prstGeom>
                    <a:ln>
                      <a:noFill/>
                    </a:ln>
                    <a:extLst>
                      <a:ext uri="{53640926-AAD7-44D8-BBD7-CCE9431645EC}">
                        <a14:shadowObscured xmlns:a14="http://schemas.microsoft.com/office/drawing/2010/main"/>
                      </a:ext>
                    </a:extLst>
                  </pic:spPr>
                </pic:pic>
              </a:graphicData>
            </a:graphic>
          </wp:inline>
        </w:drawing>
      </w:r>
    </w:p>
    <w:p w:rsidR="00196B84" w:rsidRPr="00A80647" w:rsidRDefault="00196B84" w:rsidP="00196B84">
      <w:pPr>
        <w:pStyle w:val="Prrafodelista"/>
        <w:spacing w:before="100" w:beforeAutospacing="1" w:after="100" w:afterAutospacing="1" w:line="360" w:lineRule="auto"/>
        <w:ind w:left="0"/>
        <w:jc w:val="center"/>
        <w:rPr>
          <w:rFonts w:ascii="Palatino Linotype" w:hAnsi="Palatino Linotype"/>
          <w:color w:val="000000"/>
        </w:rPr>
      </w:pPr>
      <w:r w:rsidRPr="00A80647">
        <w:rPr>
          <w:noProof/>
          <w:lang w:eastAsia="es-MX"/>
        </w:rPr>
        <w:lastRenderedPageBreak/>
        <w:drawing>
          <wp:inline distT="0" distB="0" distL="0" distR="0" wp14:anchorId="0B1D0CFF" wp14:editId="35242C9E">
            <wp:extent cx="4269157" cy="1080197"/>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563" t="42018" r="13308" b="24637"/>
                    <a:stretch/>
                  </pic:blipFill>
                  <pic:spPr bwMode="auto">
                    <a:xfrm>
                      <a:off x="0" y="0"/>
                      <a:ext cx="4270348" cy="1080498"/>
                    </a:xfrm>
                    <a:prstGeom prst="rect">
                      <a:avLst/>
                    </a:prstGeom>
                    <a:ln>
                      <a:noFill/>
                    </a:ln>
                    <a:extLst>
                      <a:ext uri="{53640926-AAD7-44D8-BBD7-CCE9431645EC}">
                        <a14:shadowObscured xmlns:a14="http://schemas.microsoft.com/office/drawing/2010/main"/>
                      </a:ext>
                    </a:extLst>
                  </pic:spPr>
                </pic:pic>
              </a:graphicData>
            </a:graphic>
          </wp:inline>
        </w:drawing>
      </w:r>
    </w:p>
    <w:p w:rsidR="00196B84" w:rsidRPr="00A80647" w:rsidRDefault="00F51CF7" w:rsidP="00F51CF7">
      <w:pPr>
        <w:pStyle w:val="Prrafodelista"/>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cs="Arial"/>
        </w:rPr>
        <w:t xml:space="preserve">Debido a que, </w:t>
      </w:r>
      <w:r w:rsidRPr="00A80647">
        <w:rPr>
          <w:rFonts w:ascii="Palatino Linotype" w:hAnsi="Palatino Linotype" w:cs="Arial"/>
          <w:b/>
        </w:rPr>
        <w:t xml:space="preserve">EL SUJETO OBLIGADO </w:t>
      </w:r>
      <w:r w:rsidRPr="00A80647">
        <w:rPr>
          <w:rFonts w:ascii="Palatino Linotype" w:hAnsi="Palatino Linotype" w:cs="Arial"/>
        </w:rPr>
        <w:t>medularmente ratificó</w:t>
      </w:r>
      <w:r w:rsidR="00196B84" w:rsidRPr="00A80647">
        <w:rPr>
          <w:rFonts w:ascii="Palatino Linotype" w:hAnsi="Palatino Linotype" w:cs="Arial"/>
        </w:rPr>
        <w:t xml:space="preserve"> su respuesta, es que no se pusieron</w:t>
      </w:r>
      <w:r w:rsidRPr="00A80647">
        <w:rPr>
          <w:rFonts w:ascii="Palatino Linotype" w:hAnsi="Palatino Linotype" w:cs="Arial"/>
        </w:rPr>
        <w:t xml:space="preserve"> a la vista de</w:t>
      </w:r>
      <w:r w:rsidR="00196B84" w:rsidRPr="00A80647">
        <w:rPr>
          <w:rFonts w:ascii="Palatino Linotype" w:hAnsi="Palatino Linotype" w:cs="Arial"/>
        </w:rPr>
        <w:t xml:space="preserve"> </w:t>
      </w:r>
      <w:r w:rsidRPr="00A80647">
        <w:rPr>
          <w:rFonts w:ascii="Palatino Linotype" w:hAnsi="Palatino Linotype" w:cs="Arial"/>
        </w:rPr>
        <w:t>l</w:t>
      </w:r>
      <w:r w:rsidR="00196B84" w:rsidRPr="00A80647">
        <w:rPr>
          <w:rFonts w:ascii="Palatino Linotype" w:hAnsi="Palatino Linotype" w:cs="Arial"/>
        </w:rPr>
        <w:t>a</w:t>
      </w:r>
      <w:r w:rsidRPr="00A80647">
        <w:rPr>
          <w:rFonts w:ascii="Palatino Linotype" w:hAnsi="Palatino Linotype" w:cs="Arial"/>
        </w:rPr>
        <w:t xml:space="preserve"> solicitante, pues no se actualizó el supuesto previsto en la fracción III del artículo 185 de la Ley de la materia; por lo que, a fin de que sea del conocimiento de las partes, se</w:t>
      </w:r>
      <w:r w:rsidR="00196B84" w:rsidRPr="00A80647">
        <w:rPr>
          <w:rFonts w:ascii="Palatino Linotype" w:hAnsi="Palatino Linotype" w:cs="Arial"/>
        </w:rPr>
        <w:t xml:space="preserve"> notificaran al momento de notificarse la presente resolución.</w:t>
      </w:r>
    </w:p>
    <w:p w:rsidR="00F51CF7" w:rsidRPr="00A80647" w:rsidRDefault="00677FC7" w:rsidP="00F51CF7">
      <w:pPr>
        <w:pStyle w:val="Prrafodelista"/>
        <w:tabs>
          <w:tab w:val="left" w:pos="567"/>
        </w:tabs>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cs="Arial"/>
          <w:b/>
          <w:sz w:val="28"/>
          <w:szCs w:val="28"/>
        </w:rPr>
        <w:t>IX</w:t>
      </w:r>
      <w:r w:rsidR="00F51CF7" w:rsidRPr="00A80647">
        <w:rPr>
          <w:rFonts w:ascii="Palatino Linotype" w:hAnsi="Palatino Linotype" w:cs="Arial"/>
          <w:b/>
          <w:sz w:val="28"/>
          <w:szCs w:val="28"/>
        </w:rPr>
        <w:t>.</w:t>
      </w:r>
      <w:r w:rsidR="00F51CF7" w:rsidRPr="00A80647">
        <w:rPr>
          <w:rFonts w:ascii="Palatino Linotype" w:hAnsi="Palatino Linotype" w:cs="Arial"/>
        </w:rPr>
        <w:t xml:space="preserve"> Una vez analizado el estado procesal que guarda</w:t>
      </w:r>
      <w:r w:rsidR="00196B84" w:rsidRPr="00A80647">
        <w:rPr>
          <w:rFonts w:ascii="Palatino Linotype" w:hAnsi="Palatino Linotype" w:cs="Arial"/>
        </w:rPr>
        <w:t xml:space="preserve">n los </w:t>
      </w:r>
      <w:r w:rsidR="00F51CF7" w:rsidRPr="00A80647">
        <w:rPr>
          <w:rFonts w:ascii="Palatino Linotype" w:hAnsi="Palatino Linotype" w:cs="Arial"/>
        </w:rPr>
        <w:t>expediente</w:t>
      </w:r>
      <w:r w:rsidR="00196B84" w:rsidRPr="00A80647">
        <w:rPr>
          <w:rFonts w:ascii="Palatino Linotype" w:hAnsi="Palatino Linotype" w:cs="Arial"/>
        </w:rPr>
        <w:t xml:space="preserve">s, en fecha veintiocho </w:t>
      </w:r>
      <w:r w:rsidR="00F51CF7" w:rsidRPr="00A80647">
        <w:rPr>
          <w:rFonts w:ascii="Palatino Linotype" w:hAnsi="Palatino Linotype" w:cs="Arial"/>
        </w:rPr>
        <w:t xml:space="preserve">de septiembre </w:t>
      </w:r>
      <w:r w:rsidR="00F51CF7" w:rsidRPr="00A80647">
        <w:rPr>
          <w:rFonts w:ascii="Palatino Linotype" w:hAnsi="Palatino Linotype"/>
        </w:rPr>
        <w:t>de dos mil dieciocho</w:t>
      </w:r>
      <w:r w:rsidR="00F51CF7" w:rsidRPr="00A80647">
        <w:rPr>
          <w:rFonts w:ascii="Palatino Linotype" w:hAnsi="Palatino Linotype" w:cs="Arial"/>
        </w:rPr>
        <w:t xml:space="preserve">, la Comisionada Ponente acordó el cierre de instrucción, así </w:t>
      </w:r>
      <w:r w:rsidR="00F51CF7" w:rsidRPr="00A80647">
        <w:rPr>
          <w:rFonts w:ascii="Palatino Linotype" w:hAnsi="Palatino Linotype" w:cs="Arial"/>
          <w:lang w:val="es-ES_tradnl"/>
        </w:rPr>
        <w:t>como</w:t>
      </w:r>
      <w:r w:rsidR="00F51CF7" w:rsidRPr="00A80647">
        <w:rPr>
          <w:rFonts w:ascii="Palatino Linotype" w:hAnsi="Palatino Linotype" w:cs="Arial"/>
        </w:rPr>
        <w:t xml:space="preserve"> la remisión de</w:t>
      </w:r>
      <w:r w:rsidR="00196B84" w:rsidRPr="00A80647">
        <w:rPr>
          <w:rFonts w:ascii="Palatino Linotype" w:hAnsi="Palatino Linotype" w:cs="Arial"/>
        </w:rPr>
        <w:t xml:space="preserve"> los </w:t>
      </w:r>
      <w:r w:rsidR="00F51CF7" w:rsidRPr="00A80647">
        <w:rPr>
          <w:rFonts w:ascii="Palatino Linotype" w:hAnsi="Palatino Linotype" w:cs="Arial"/>
        </w:rPr>
        <w:t>mismo</w:t>
      </w:r>
      <w:r w:rsidR="00196B84" w:rsidRPr="00A80647">
        <w:rPr>
          <w:rFonts w:ascii="Palatino Linotype" w:hAnsi="Palatino Linotype" w:cs="Arial"/>
        </w:rPr>
        <w:t>s</w:t>
      </w:r>
      <w:r w:rsidR="00F51CF7" w:rsidRPr="00A80647">
        <w:rPr>
          <w:rFonts w:ascii="Palatino Linotype" w:hAnsi="Palatino Linotype" w:cs="Arial"/>
        </w:rPr>
        <w:t xml:space="preserve"> a efecto </w:t>
      </w:r>
      <w:r w:rsidR="00F51CF7" w:rsidRPr="00A80647">
        <w:rPr>
          <w:rFonts w:ascii="Palatino Linotype" w:hAnsi="Palatino Linotype" w:cs="Arial"/>
          <w:lang w:val="es-ES_tradnl"/>
        </w:rPr>
        <w:t>de</w:t>
      </w:r>
      <w:r w:rsidR="00F51CF7" w:rsidRPr="00A80647">
        <w:rPr>
          <w:rFonts w:ascii="Palatino Linotype" w:hAnsi="Palatino Linotype" w:cs="Arial"/>
        </w:rPr>
        <w:t xml:space="preserve"> ser resuelto</w:t>
      </w:r>
      <w:r w:rsidR="00196B84" w:rsidRPr="00A80647">
        <w:rPr>
          <w:rFonts w:ascii="Palatino Linotype" w:hAnsi="Palatino Linotype" w:cs="Arial"/>
        </w:rPr>
        <w:t>s</w:t>
      </w:r>
      <w:r w:rsidR="00F51CF7" w:rsidRPr="00A80647">
        <w:rPr>
          <w:rFonts w:ascii="Palatino Linotype" w:hAnsi="Palatino Linotype" w:cs="Arial"/>
        </w:rPr>
        <w:t>, de conformidad con lo establecido en el artículo 185, fracciones VI y VIII de la Ley de Transparencia y Acceso a la Información Pública del Estado de México y Municipios.</w:t>
      </w:r>
    </w:p>
    <w:p w:rsidR="000E4409" w:rsidRPr="00A80647" w:rsidRDefault="00F51CF7"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hAnsi="Palatino Linotype" w:cs="Arial"/>
          <w:b/>
          <w:sz w:val="28"/>
          <w:szCs w:val="28"/>
        </w:rPr>
        <w:t>X.</w:t>
      </w:r>
      <w:r w:rsidR="00196B84" w:rsidRPr="00A80647">
        <w:rPr>
          <w:rFonts w:ascii="Palatino Linotype" w:hAnsi="Palatino Linotype" w:cs="Arial"/>
        </w:rPr>
        <w:t xml:space="preserve"> </w:t>
      </w:r>
      <w:r w:rsidR="000E4409" w:rsidRPr="00A80647">
        <w:rPr>
          <w:rFonts w:ascii="Palatino Linotype" w:hAnsi="Palatino Linotype" w:cs="Arial"/>
        </w:rPr>
        <w:t xml:space="preserve">En fecha diecinueve de octubre de dos mil dieciocho, personal de esta Ponencia Resolutora, con fundamento en lo dispuesto por los artículos 14, fracción III y 16, fracción I del Reglamento </w:t>
      </w:r>
      <w:r w:rsidR="000E4409" w:rsidRPr="00A80647">
        <w:rPr>
          <w:rFonts w:ascii="Palatino Linotype" w:eastAsia="Palatino Linotype" w:hAnsi="Palatino Linotype" w:cs="Palatino Linotype"/>
        </w:rPr>
        <w:t xml:space="preserve">Interior del Instituto de Transparencia, Acceso a la Información Pública y Protección de Datos Personales del Estado de México y Municipios, en relación con los  diversos 182 y 185, fracción V de la Ley de Transparencia y Acceso a la Información Pública del Estado de México y Municipios, llevaron a cabo una diligencia para mejor proveer reuniéndose con la Titular de la </w:t>
      </w:r>
      <w:r w:rsidR="000E4409" w:rsidRPr="00A80647">
        <w:rPr>
          <w:rFonts w:ascii="Palatino Linotype" w:eastAsia="Palatino Linotype" w:hAnsi="Palatino Linotype" w:cs="Palatino Linotype"/>
        </w:rPr>
        <w:lastRenderedPageBreak/>
        <w:t>Unidad de Información, la Jefa del Departamento de Procedimientos Legales y el Jefe del Departamento de Archivo y Control Documental todos adscritos a la Procuraduría de Protección al Ambiente del Estado de México.</w:t>
      </w:r>
    </w:p>
    <w:p w:rsidR="000E4409" w:rsidRPr="00A80647" w:rsidRDefault="000E4409"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En la que esencialmente manifestaron que la información solicitada corresponde al procedimiento radicado bajo el número PROPAEM/0705/2018 y en el que constan los documentos siguientes:</w:t>
      </w:r>
    </w:p>
    <w:p w:rsidR="000E4409" w:rsidRPr="00A80647" w:rsidRDefault="000E4409" w:rsidP="000E4409">
      <w:pPr>
        <w:pStyle w:val="Prrafodelista"/>
        <w:numPr>
          <w:ilvl w:val="0"/>
          <w:numId w:val="9"/>
        </w:num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Orden de visita de inspección, de fecha 20 de junio de 2018 para practicarse a la Mina el Colorado en el Municipio de Tepetlaoxtoc a efecto de verificar si cuenta con las autorizaciones correspondientes en la materia.</w:t>
      </w:r>
    </w:p>
    <w:p w:rsidR="000E4409" w:rsidRPr="00A80647" w:rsidRDefault="000E4409" w:rsidP="000E4409">
      <w:pPr>
        <w:pStyle w:val="Prrafodelista"/>
        <w:numPr>
          <w:ilvl w:val="0"/>
          <w:numId w:val="9"/>
        </w:num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Acta de la visita de inspección con número PROPAEM/0705/2018, de fecha 20 de junio de 2018, constante de siete fojas por uno solo de sus lados y de las fotografías que dan sustento a la inspección, en la que se especifica que el carácter de la clausura es temporal y total.</w:t>
      </w:r>
    </w:p>
    <w:p w:rsidR="000E4409" w:rsidRPr="00A80647" w:rsidRDefault="000E4409" w:rsidP="000E4409">
      <w:pPr>
        <w:pStyle w:val="Prrafodelista"/>
        <w:numPr>
          <w:ilvl w:val="0"/>
          <w:numId w:val="9"/>
        </w:num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Ficha técnica dirigida al Subprocurador de Ecatepec en la que se detalla la inspección realizada.</w:t>
      </w:r>
    </w:p>
    <w:p w:rsidR="000E4409" w:rsidRPr="00A80647" w:rsidRDefault="000E4409" w:rsidP="000E4409">
      <w:pPr>
        <w:pStyle w:val="Prrafodelista"/>
        <w:numPr>
          <w:ilvl w:val="0"/>
          <w:numId w:val="9"/>
        </w:num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Escrito libre con anexos mediante signado por la persona ante la cual se llevó a cabo la visita de inspección y mediante el cual manifestó contar con los permisos y pagos correspondientes.</w:t>
      </w:r>
    </w:p>
    <w:p w:rsidR="000E4409" w:rsidRPr="00A80647" w:rsidRDefault="000E4409" w:rsidP="000E4409">
      <w:pPr>
        <w:pStyle w:val="Prrafodelista"/>
        <w:numPr>
          <w:ilvl w:val="0"/>
          <w:numId w:val="9"/>
        </w:num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Escrito libre de un particular de fecha 19 de septiembre de 2018, en el que refiere actos derivados de la inspección realizada.</w:t>
      </w:r>
    </w:p>
    <w:p w:rsidR="000E4409" w:rsidRPr="00A80647" w:rsidRDefault="000E4409" w:rsidP="000E4409">
      <w:pPr>
        <w:pStyle w:val="Prrafodelista"/>
        <w:numPr>
          <w:ilvl w:val="0"/>
          <w:numId w:val="9"/>
        </w:num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 xml:space="preserve">Escrito libre de un particular de fecha 25 de septiembre de 2018, mediante el que acredita su personalidad en el juicio número 453/2018 radicado ante la </w:t>
      </w:r>
      <w:r w:rsidRPr="00A80647">
        <w:rPr>
          <w:rFonts w:ascii="Palatino Linotype" w:eastAsia="Palatino Linotype" w:hAnsi="Palatino Linotype" w:cs="Palatino Linotype"/>
        </w:rPr>
        <w:lastRenderedPageBreak/>
        <w:t>Cuarta Sala Regional del Tribunal de Justicia Administrativa y en donde informó que se encuentra en disputa la propiedad del predio en el que actualmente se encuentra la mina de la que se solicitó la información.</w:t>
      </w:r>
    </w:p>
    <w:p w:rsidR="000E4409" w:rsidRPr="00A80647" w:rsidRDefault="000E4409"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 xml:space="preserve">Además, los servidores públicos comparecientes refirieron que al requerir el particular información que consta en un expediente abierto, es decir, que aún no ha causado estado por no haberse emitido la resolución correspondiente o definitiva, no es procedente su entrega, agregando que el procedimiento de inspección para retirar los sellos de clausura se encuentra detenido, pues hasta en tanto el Tribunal antes referido no emita un fallo y determine a quien corresponde la propiedad del predio en donde se encuentra la mina en cuestión, no puede seguirse con dicho procedimiento. </w:t>
      </w:r>
    </w:p>
    <w:p w:rsidR="000E4409" w:rsidRPr="00A80647" w:rsidRDefault="000E4409"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Es por ello que, determinaron reservar la información pues encuadra en los supuestos de la fracción VI del artículo 140 de la Ley de la materia.</w:t>
      </w:r>
    </w:p>
    <w:p w:rsidR="000E4409" w:rsidRPr="00A80647" w:rsidRDefault="000446E5" w:rsidP="000E4409">
      <w:pPr>
        <w:spacing w:before="100" w:beforeAutospacing="1" w:after="100" w:afterAutospacing="1" w:line="360" w:lineRule="auto"/>
        <w:jc w:val="both"/>
        <w:rPr>
          <w:rFonts w:ascii="Palatino Linotype" w:hAnsi="Palatino Linotype" w:cs="Arial"/>
          <w:lang w:eastAsia="es-MX"/>
        </w:rPr>
      </w:pPr>
      <w:r w:rsidRPr="00A80647">
        <w:rPr>
          <w:rFonts w:ascii="Palatino Linotype" w:hAnsi="Palatino Linotype" w:cs="Arial"/>
          <w:b/>
          <w:sz w:val="28"/>
          <w:szCs w:val="28"/>
        </w:rPr>
        <w:t>XI.</w:t>
      </w:r>
      <w:r w:rsidR="000E4409" w:rsidRPr="00A80647">
        <w:rPr>
          <w:rFonts w:ascii="Palatino Linotype" w:hAnsi="Palatino Linotype" w:cs="Arial"/>
        </w:rPr>
        <w:t xml:space="preserve"> En fecha veinticinco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Pr="00A80647">
        <w:rPr>
          <w:rFonts w:ascii="Palatino Linotype" w:hAnsi="Palatino Linotype" w:cs="Arial"/>
        </w:rPr>
        <w:t xml:space="preserve"> </w:t>
      </w:r>
    </w:p>
    <w:p w:rsidR="00F51CF7" w:rsidRPr="00A80647" w:rsidRDefault="00F51CF7" w:rsidP="00F51CF7">
      <w:pPr>
        <w:spacing w:before="100" w:beforeAutospacing="1" w:after="100" w:afterAutospacing="1" w:line="360" w:lineRule="auto"/>
        <w:jc w:val="center"/>
        <w:rPr>
          <w:rFonts w:ascii="Palatino Linotype" w:hAnsi="Palatino Linotype"/>
          <w:b/>
          <w:bCs/>
          <w:spacing w:val="40"/>
          <w:sz w:val="28"/>
        </w:rPr>
      </w:pPr>
      <w:r w:rsidRPr="00A80647">
        <w:rPr>
          <w:rFonts w:ascii="Palatino Linotype" w:hAnsi="Palatino Linotype"/>
          <w:b/>
          <w:bCs/>
          <w:spacing w:val="40"/>
          <w:sz w:val="28"/>
        </w:rPr>
        <w:t>CONSIDERANDO</w:t>
      </w:r>
    </w:p>
    <w:p w:rsidR="00F51CF7" w:rsidRPr="00A80647" w:rsidRDefault="00F51CF7" w:rsidP="00F51CF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b/>
          <w:sz w:val="28"/>
          <w:szCs w:val="28"/>
        </w:rPr>
        <w:t>PRIMERO.</w:t>
      </w:r>
      <w:r w:rsidRPr="00A80647">
        <w:rPr>
          <w:rFonts w:ascii="Palatino Linotype" w:hAnsi="Palatino Linotype"/>
        </w:rPr>
        <w:t xml:space="preserve"> </w:t>
      </w:r>
      <w:r w:rsidRPr="00A80647">
        <w:rPr>
          <w:rFonts w:ascii="Palatino Linotype" w:hAnsi="Palatino Linotype"/>
          <w:b/>
        </w:rPr>
        <w:t>Competencia</w:t>
      </w:r>
      <w:r w:rsidRPr="00A80647">
        <w:rPr>
          <w:rFonts w:ascii="Palatino Linotype" w:hAnsi="Palatino Linotype"/>
        </w:rPr>
        <w:t>.</w:t>
      </w:r>
      <w:r w:rsidRPr="00A80647">
        <w:rPr>
          <w:rFonts w:ascii="Palatino Linotype" w:hAnsi="Palatino Linotype"/>
          <w:b/>
        </w:rPr>
        <w:t xml:space="preserve"> </w:t>
      </w:r>
      <w:r w:rsidRPr="00A80647">
        <w:rPr>
          <w:rFonts w:ascii="Palatino Linotype" w:hAnsi="Palatino Linotype"/>
        </w:rPr>
        <w:t xml:space="preserve">Este Instituto de Transparencia, Acceso a la Información Pública y Protección de Datos Personales del Estado de México y Municipios, es </w:t>
      </w:r>
      <w:r w:rsidRPr="00A80647">
        <w:rPr>
          <w:rFonts w:ascii="Palatino Linotype" w:hAnsi="Palatino Linotype"/>
        </w:rPr>
        <w:lastRenderedPageBreak/>
        <w:t>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A80647">
        <w:rPr>
          <w:rFonts w:ascii="Palatino Linotype" w:hAnsi="Palatino Linotype" w:cs="Arial"/>
        </w:rPr>
        <w:t>.</w:t>
      </w:r>
    </w:p>
    <w:p w:rsidR="00677FC7" w:rsidRPr="00A80647" w:rsidRDefault="00677FC7" w:rsidP="00677FC7">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snapToGrid w:val="0"/>
        </w:rPr>
      </w:pPr>
      <w:r w:rsidRPr="00A80647">
        <w:rPr>
          <w:rFonts w:ascii="Palatino Linotype" w:hAnsi="Palatino Linotype" w:cs="Arial"/>
          <w:b/>
          <w:sz w:val="28"/>
          <w:szCs w:val="28"/>
        </w:rPr>
        <w:t>SEGUNDO.</w:t>
      </w:r>
      <w:r w:rsidRPr="00A80647">
        <w:rPr>
          <w:rFonts w:ascii="Palatino Linotype" w:hAnsi="Palatino Linotype" w:cs="Arial"/>
          <w:b/>
        </w:rPr>
        <w:t xml:space="preserve"> Interés. </w:t>
      </w:r>
      <w:r w:rsidRPr="00A80647">
        <w:rPr>
          <w:rFonts w:ascii="Palatino Linotype" w:hAnsi="Palatino Linotype" w:cs="Arial"/>
          <w:bCs/>
        </w:rPr>
        <w:t xml:space="preserve">Los </w:t>
      </w:r>
      <w:r w:rsidRPr="00A80647">
        <w:rPr>
          <w:rFonts w:ascii="Palatino Linotype" w:hAnsi="Palatino Linotype"/>
        </w:rPr>
        <w:t>recursos</w:t>
      </w:r>
      <w:r w:rsidRPr="00A80647">
        <w:rPr>
          <w:rFonts w:ascii="Palatino Linotype" w:hAnsi="Palatino Linotype" w:cs="Arial"/>
          <w:bCs/>
        </w:rPr>
        <w:t xml:space="preserve"> de revisión fueron interpuestos </w:t>
      </w:r>
      <w:r w:rsidRPr="00A80647">
        <w:rPr>
          <w:rFonts w:ascii="Palatino Linotype" w:hAnsi="Palatino Linotype"/>
        </w:rPr>
        <w:t>por</w:t>
      </w:r>
      <w:r w:rsidRPr="00A80647">
        <w:rPr>
          <w:rFonts w:ascii="Palatino Linotype" w:hAnsi="Palatino Linotype" w:cs="Arial"/>
          <w:bCs/>
        </w:rPr>
        <w:t xml:space="preserve"> parte legítima, en atención a </w:t>
      </w:r>
      <w:r w:rsidRPr="00A80647">
        <w:rPr>
          <w:rFonts w:ascii="Palatino Linotype" w:hAnsi="Palatino Linotype"/>
        </w:rPr>
        <w:t>que</w:t>
      </w:r>
      <w:r w:rsidRPr="00A80647">
        <w:rPr>
          <w:rFonts w:ascii="Palatino Linotype" w:hAnsi="Palatino Linotype" w:cs="Arial"/>
          <w:bCs/>
        </w:rPr>
        <w:t xml:space="preserve"> se </w:t>
      </w:r>
      <w:r w:rsidRPr="00A80647">
        <w:rPr>
          <w:rFonts w:ascii="Palatino Linotype" w:hAnsi="Palatino Linotype"/>
        </w:rPr>
        <w:t xml:space="preserve">presentaron </w:t>
      </w:r>
      <w:r w:rsidRPr="00A80647">
        <w:rPr>
          <w:rFonts w:ascii="Palatino Linotype" w:hAnsi="Palatino Linotype" w:cs="Arial"/>
          <w:bCs/>
        </w:rPr>
        <w:t xml:space="preserve">por </w:t>
      </w:r>
      <w:r w:rsidRPr="00A80647">
        <w:rPr>
          <w:rFonts w:ascii="Palatino Linotype" w:hAnsi="Palatino Linotype" w:cs="Arial"/>
          <w:b/>
          <w:bCs/>
        </w:rPr>
        <w:t>LA RECURRENTE</w:t>
      </w:r>
      <w:r w:rsidRPr="00A80647">
        <w:rPr>
          <w:rFonts w:ascii="Palatino Linotype" w:hAnsi="Palatino Linotype" w:cs="Arial"/>
          <w:bCs/>
        </w:rPr>
        <w:t xml:space="preserve">, quien es la misma persona que formuló las solicitudes de acceso a la información pública al </w:t>
      </w:r>
      <w:r w:rsidRPr="00A80647">
        <w:rPr>
          <w:rFonts w:ascii="Palatino Linotype" w:hAnsi="Palatino Linotype" w:cs="Arial"/>
          <w:b/>
          <w:bCs/>
        </w:rPr>
        <w:t>SUJETO OBLIGADO.</w:t>
      </w:r>
    </w:p>
    <w:p w:rsidR="00677FC7" w:rsidRPr="00A80647" w:rsidRDefault="00677FC7" w:rsidP="00677FC7">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rPr>
      </w:pPr>
      <w:r w:rsidRPr="00A80647">
        <w:rPr>
          <w:rFonts w:ascii="Palatino Linotype" w:hAnsi="Palatino Linotype" w:cs="Arial"/>
          <w:b/>
          <w:color w:val="000000"/>
          <w:sz w:val="28"/>
          <w:szCs w:val="28"/>
        </w:rPr>
        <w:t>TERCERO.</w:t>
      </w:r>
      <w:r w:rsidRPr="00A80647">
        <w:rPr>
          <w:rFonts w:ascii="Palatino Linotype" w:hAnsi="Palatino Linotype" w:cs="Arial"/>
          <w:b/>
          <w:color w:val="000000"/>
        </w:rPr>
        <w:t xml:space="preserve"> Justificación de la Acumulación de los Recursos.</w:t>
      </w:r>
      <w:r w:rsidRPr="00A80647">
        <w:rPr>
          <w:rFonts w:ascii="Palatino Linotype" w:hAnsi="Palatino Linotype" w:cs="Arial"/>
          <w:color w:val="000000"/>
        </w:rPr>
        <w:t xml:space="preserve"> De las constancias que obran en los expedientes, se advierte que los recursos de revisión</w:t>
      </w:r>
      <w:r w:rsidRPr="00A80647">
        <w:rPr>
          <w:rFonts w:ascii="Palatino Linotype" w:hAnsi="Palatino Linotype" w:cs="Arial"/>
          <w:b/>
        </w:rPr>
        <w:t xml:space="preserve"> </w:t>
      </w:r>
      <w:r w:rsidRPr="00A80647">
        <w:rPr>
          <w:rFonts w:ascii="Palatino Linotype" w:hAnsi="Palatino Linotype"/>
          <w:b/>
        </w:rPr>
        <w:t>03322/</w:t>
      </w:r>
      <w:r w:rsidRPr="00A80647">
        <w:rPr>
          <w:rFonts w:ascii="Palatino Linotype" w:hAnsi="Palatino Linotype" w:cs="Arial"/>
          <w:b/>
          <w:bCs/>
        </w:rPr>
        <w:t xml:space="preserve">INFOEM/IP/RR/2018 y </w:t>
      </w:r>
      <w:r w:rsidRPr="00A80647">
        <w:rPr>
          <w:rFonts w:ascii="Palatino Linotype" w:hAnsi="Palatino Linotype"/>
          <w:b/>
        </w:rPr>
        <w:t>03322</w:t>
      </w:r>
      <w:r w:rsidRPr="00A80647">
        <w:rPr>
          <w:rFonts w:ascii="Palatino Linotype" w:hAnsi="Palatino Linotype" w:cs="Arial"/>
          <w:b/>
          <w:bCs/>
        </w:rPr>
        <w:t xml:space="preserve">/INFOEM/IP/RR/2018, </w:t>
      </w:r>
      <w:r w:rsidRPr="00A80647">
        <w:rPr>
          <w:rFonts w:ascii="Palatino Linotype" w:hAnsi="Palatino Linotype" w:cs="Arial"/>
          <w:color w:val="000000"/>
        </w:rPr>
        <w:t xml:space="preserve">fueron presentados por la misma </w:t>
      </w:r>
      <w:r w:rsidRPr="00A80647">
        <w:rPr>
          <w:rFonts w:ascii="Palatino Linotype" w:hAnsi="Palatino Linotype" w:cs="Arial"/>
          <w:b/>
          <w:color w:val="000000"/>
        </w:rPr>
        <w:t xml:space="preserve">RECURRENTE </w:t>
      </w:r>
      <w:r w:rsidRPr="00A80647">
        <w:rPr>
          <w:rFonts w:ascii="Palatino Linotype" w:hAnsi="Palatino Linotype" w:cs="Arial"/>
          <w:color w:val="000000"/>
        </w:rPr>
        <w:t xml:space="preserve">ante el mismo </w:t>
      </w:r>
      <w:r w:rsidRPr="00A80647">
        <w:rPr>
          <w:rFonts w:ascii="Palatino Linotype" w:hAnsi="Palatino Linotype" w:cs="Arial"/>
          <w:b/>
          <w:color w:val="000000"/>
        </w:rPr>
        <w:t>SUJETO OBLIGADO</w:t>
      </w:r>
      <w:r w:rsidRPr="00A80647">
        <w:rPr>
          <w:rFonts w:ascii="Palatino Linotype" w:hAnsi="Palatino Linotype" w:cs="Arial"/>
          <w:color w:val="000000"/>
        </w:rPr>
        <w:t>, aunado a que resulta conveniente su trámite de forma unificada por economía procesal y a fin de evitar la emisión de resoluciones contradictorias, en virtud de que la información solicitada se relaciona con</w:t>
      </w:r>
      <w:r w:rsidR="002E1FEB" w:rsidRPr="00A80647">
        <w:rPr>
          <w:rFonts w:ascii="Palatino Linotype" w:hAnsi="Palatino Linotype" w:cs="Arial"/>
          <w:color w:val="000000"/>
        </w:rPr>
        <w:t xml:space="preserve"> el procedimiento de clausura de una mina ubicada en el Municipio de Tepetlaoxtoc</w:t>
      </w:r>
      <w:r w:rsidRPr="00A80647">
        <w:rPr>
          <w:rFonts w:ascii="Palatino Linotype" w:hAnsi="Palatino Linotype" w:cs="Arial"/>
          <w:color w:val="000000"/>
        </w:rPr>
        <w:t xml:space="preserve">; por lo que, fue procedente que este Órgano Garante decretara su acumulación, de conformidad con lo dispuesto en el artículo 18 del Código de </w:t>
      </w:r>
      <w:r w:rsidRPr="00A80647">
        <w:rPr>
          <w:rFonts w:ascii="Palatino Linotype" w:hAnsi="Palatino Linotype" w:cs="Arial"/>
          <w:color w:val="000000"/>
        </w:rPr>
        <w:lastRenderedPageBreak/>
        <w:t xml:space="preserve">Procedimientos Administrativos del Estado de México, de aplicación supletoria en términos del ordinal 195 de </w:t>
      </w:r>
      <w:r w:rsidRPr="00A80647">
        <w:rPr>
          <w:rFonts w:ascii="Palatino Linotype" w:hAnsi="Palatino Linotype"/>
        </w:rPr>
        <w:t>la Ley de Transparencia y Acceso a la Información Pública del Estado de México y Municipios, que a continuación se insertan:</w:t>
      </w:r>
    </w:p>
    <w:p w:rsidR="00677FC7" w:rsidRPr="00A80647" w:rsidRDefault="00677FC7" w:rsidP="00677FC7">
      <w:pPr>
        <w:ind w:left="851" w:right="709"/>
        <w:jc w:val="center"/>
        <w:rPr>
          <w:rFonts w:ascii="Palatino Linotype" w:hAnsi="Palatino Linotype" w:cs="Arial"/>
          <w:b/>
          <w:i/>
          <w:sz w:val="22"/>
          <w:szCs w:val="22"/>
        </w:rPr>
      </w:pPr>
      <w:r w:rsidRPr="00A80647">
        <w:rPr>
          <w:rFonts w:ascii="Palatino Linotype" w:hAnsi="Palatino Linotype" w:cs="Arial"/>
          <w:b/>
          <w:i/>
          <w:sz w:val="22"/>
          <w:szCs w:val="22"/>
        </w:rPr>
        <w:t>“Código de Procedimientos Administrativos del Estado de México</w:t>
      </w:r>
    </w:p>
    <w:p w:rsidR="00677FC7" w:rsidRPr="00A80647" w:rsidRDefault="00677FC7" w:rsidP="00677FC7">
      <w:pPr>
        <w:ind w:left="851" w:right="709"/>
        <w:jc w:val="both"/>
        <w:rPr>
          <w:rFonts w:ascii="Palatino Linotype" w:hAnsi="Palatino Linotype" w:cs="Arial"/>
          <w:i/>
          <w:sz w:val="22"/>
          <w:szCs w:val="22"/>
        </w:rPr>
      </w:pPr>
      <w:r w:rsidRPr="00A80647">
        <w:rPr>
          <w:rFonts w:ascii="Palatino Linotype" w:hAnsi="Palatino Linotype" w:cs="Arial"/>
          <w:b/>
          <w:i/>
          <w:sz w:val="22"/>
          <w:szCs w:val="22"/>
        </w:rPr>
        <w:t>Artículo 18</w:t>
      </w:r>
      <w:r w:rsidRPr="00A80647">
        <w:rPr>
          <w:rFonts w:ascii="Palatino Linotype" w:hAnsi="Palatino Linotype" w:cs="Arial"/>
          <w:i/>
          <w:sz w:val="22"/>
          <w:szCs w:val="22"/>
        </w:rPr>
        <w:t xml:space="preserve">.- </w:t>
      </w:r>
      <w:r w:rsidRPr="00A80647">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A80647">
        <w:rPr>
          <w:rFonts w:ascii="Palatino Linotype" w:hAnsi="Palatino Linotype" w:cs="Arial"/>
          <w:i/>
          <w:sz w:val="22"/>
          <w:szCs w:val="22"/>
        </w:rPr>
        <w:t xml:space="preserve"> o a petición de parte, </w:t>
      </w:r>
      <w:r w:rsidRPr="00A80647">
        <w:rPr>
          <w:rFonts w:ascii="Palatino Linotype" w:hAnsi="Palatino Linotype" w:cs="Arial"/>
          <w:b/>
          <w:i/>
          <w:sz w:val="22"/>
          <w:szCs w:val="22"/>
        </w:rPr>
        <w:t>cuando las partes</w:t>
      </w:r>
      <w:r w:rsidRPr="00A80647">
        <w:rPr>
          <w:rFonts w:ascii="Palatino Linotype" w:hAnsi="Palatino Linotype" w:cs="Arial"/>
          <w:i/>
          <w:sz w:val="22"/>
          <w:szCs w:val="22"/>
        </w:rPr>
        <w:t xml:space="preserve"> o los actos administrativos </w:t>
      </w:r>
      <w:r w:rsidRPr="00A80647">
        <w:rPr>
          <w:rFonts w:ascii="Palatino Linotype" w:hAnsi="Palatino Linotype" w:cs="Arial"/>
          <w:b/>
          <w:i/>
          <w:sz w:val="22"/>
          <w:szCs w:val="22"/>
        </w:rPr>
        <w:t>sean iguales</w:t>
      </w:r>
      <w:r w:rsidRPr="00A80647">
        <w:rPr>
          <w:rFonts w:ascii="Palatino Linotype" w:hAnsi="Palatino Linotype" w:cs="Arial"/>
          <w:i/>
          <w:sz w:val="22"/>
          <w:szCs w:val="22"/>
        </w:rPr>
        <w:t xml:space="preserve">, se trate de actos conexos o </w:t>
      </w:r>
      <w:r w:rsidRPr="00A80647">
        <w:rPr>
          <w:rFonts w:ascii="Palatino Linotype" w:hAnsi="Palatino Linotype" w:cs="Arial"/>
          <w:b/>
          <w:i/>
          <w:sz w:val="22"/>
          <w:szCs w:val="22"/>
        </w:rPr>
        <w:t>resulte conveniente el trámite unificado de los asuntos, para evitar la emisión de resoluciones contradictorias</w:t>
      </w:r>
      <w:r w:rsidRPr="00A80647">
        <w:rPr>
          <w:rFonts w:ascii="Palatino Linotype" w:hAnsi="Palatino Linotype" w:cs="Arial"/>
          <w:i/>
          <w:sz w:val="22"/>
          <w:szCs w:val="22"/>
        </w:rPr>
        <w:t>. La misma regla se aplicará, en lo conducente, para la separación de los expedientes.”</w:t>
      </w:r>
    </w:p>
    <w:p w:rsidR="00677FC7" w:rsidRPr="00A80647" w:rsidRDefault="00677FC7" w:rsidP="00677FC7">
      <w:pPr>
        <w:ind w:left="851" w:right="709"/>
        <w:jc w:val="both"/>
        <w:rPr>
          <w:rFonts w:ascii="Palatino Linotype" w:hAnsi="Palatino Linotype" w:cs="Arial"/>
          <w:i/>
          <w:sz w:val="22"/>
          <w:szCs w:val="22"/>
        </w:rPr>
      </w:pPr>
    </w:p>
    <w:p w:rsidR="00677FC7" w:rsidRPr="00A80647" w:rsidRDefault="00677FC7" w:rsidP="00677FC7">
      <w:pPr>
        <w:ind w:left="851" w:right="709"/>
        <w:jc w:val="center"/>
        <w:rPr>
          <w:rFonts w:ascii="Palatino Linotype" w:hAnsi="Palatino Linotype" w:cs="Arial"/>
          <w:b/>
          <w:i/>
          <w:sz w:val="22"/>
          <w:szCs w:val="22"/>
        </w:rPr>
      </w:pPr>
      <w:r w:rsidRPr="00A80647">
        <w:rPr>
          <w:rFonts w:ascii="Palatino Linotype" w:hAnsi="Palatino Linotype" w:cs="Arial"/>
          <w:b/>
          <w:i/>
          <w:sz w:val="22"/>
          <w:szCs w:val="22"/>
        </w:rPr>
        <w:t>Ley de Transparencia y Acceso a la Información Pública del Estado de México y Municipios</w:t>
      </w:r>
    </w:p>
    <w:p w:rsidR="00677FC7" w:rsidRPr="00A80647" w:rsidRDefault="00677FC7" w:rsidP="00677FC7">
      <w:pPr>
        <w:ind w:left="851" w:right="709"/>
        <w:jc w:val="both"/>
        <w:rPr>
          <w:rFonts w:ascii="Palatino Linotype" w:hAnsi="Palatino Linotype" w:cs="Arial"/>
          <w:i/>
          <w:sz w:val="22"/>
          <w:szCs w:val="22"/>
        </w:rPr>
      </w:pPr>
      <w:r w:rsidRPr="00A80647">
        <w:rPr>
          <w:rFonts w:ascii="Palatino Linotype" w:hAnsi="Palatino Linotype" w:cs="Arial"/>
          <w:i/>
          <w:sz w:val="22"/>
          <w:szCs w:val="22"/>
        </w:rPr>
        <w:t>“</w:t>
      </w:r>
      <w:r w:rsidRPr="00A80647">
        <w:rPr>
          <w:rFonts w:ascii="Palatino Linotype" w:hAnsi="Palatino Linotype" w:cs="Arial"/>
          <w:b/>
          <w:i/>
          <w:sz w:val="22"/>
          <w:szCs w:val="22"/>
        </w:rPr>
        <w:t xml:space="preserve">Artículo 195. </w:t>
      </w:r>
      <w:r w:rsidRPr="00A80647">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677FC7" w:rsidRPr="00A80647" w:rsidRDefault="00677FC7" w:rsidP="00677FC7">
      <w:pPr>
        <w:tabs>
          <w:tab w:val="center" w:pos="4960"/>
        </w:tabs>
        <w:ind w:left="851" w:right="709"/>
        <w:jc w:val="both"/>
        <w:rPr>
          <w:rFonts w:ascii="Palatino Linotype" w:hAnsi="Palatino Linotype" w:cs="Arial"/>
          <w:i/>
          <w:sz w:val="22"/>
          <w:szCs w:val="22"/>
        </w:rPr>
      </w:pPr>
      <w:r w:rsidRPr="00A80647">
        <w:rPr>
          <w:rFonts w:ascii="Palatino Linotype" w:hAnsi="Palatino Linotype" w:cs="Arial"/>
          <w:i/>
          <w:sz w:val="22"/>
          <w:szCs w:val="22"/>
        </w:rPr>
        <w:t>(Énfasis añadido)</w:t>
      </w:r>
    </w:p>
    <w:p w:rsidR="00677FC7" w:rsidRPr="00A80647" w:rsidRDefault="00677FC7" w:rsidP="00677FC7">
      <w:pPr>
        <w:pStyle w:val="Encabezado"/>
        <w:spacing w:before="100" w:beforeAutospacing="1" w:after="100" w:afterAutospacing="1" w:line="360" w:lineRule="auto"/>
        <w:jc w:val="both"/>
        <w:rPr>
          <w:rFonts w:ascii="Palatino Linotype" w:hAnsi="Palatino Linotype" w:cs="Arial"/>
          <w:color w:val="000000"/>
          <w:lang w:val="es-MX"/>
        </w:rPr>
      </w:pPr>
      <w:r w:rsidRPr="00A80647">
        <w:rPr>
          <w:rFonts w:ascii="Palatino Linotype" w:hAnsi="Palatino Linotype" w:cs="Arial"/>
          <w:color w:val="000000"/>
          <w:sz w:val="22"/>
          <w:szCs w:val="22"/>
          <w:lang w:val="es-MX"/>
        </w:rPr>
        <w:t xml:space="preserve">De lo </w:t>
      </w:r>
      <w:r w:rsidRPr="00A80647">
        <w:rPr>
          <w:rFonts w:ascii="Palatino Linotype" w:hAnsi="Palatino Linotype" w:cs="Arial"/>
          <w:color w:val="000000"/>
          <w:lang w:val="es-MX"/>
        </w:rPr>
        <w:t>dispuesto en la normativa anterior, dicha acumulación procede cuando:</w:t>
      </w:r>
    </w:p>
    <w:p w:rsidR="00677FC7" w:rsidRPr="00A80647" w:rsidRDefault="00677FC7" w:rsidP="00677FC7">
      <w:pPr>
        <w:pStyle w:val="Encabezado"/>
        <w:numPr>
          <w:ilvl w:val="0"/>
          <w:numId w:val="8"/>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A80647">
        <w:rPr>
          <w:rFonts w:ascii="Palatino Linotype" w:hAnsi="Palatino Linotype" w:cs="Arial"/>
          <w:color w:val="000000"/>
          <w:lang w:val="es-MX"/>
        </w:rPr>
        <w:t>El solicitante y la información referida sean las mismas;</w:t>
      </w:r>
    </w:p>
    <w:p w:rsidR="00677FC7" w:rsidRPr="00A80647" w:rsidRDefault="00677FC7" w:rsidP="00677FC7">
      <w:pPr>
        <w:pStyle w:val="Encabezado"/>
        <w:numPr>
          <w:ilvl w:val="0"/>
          <w:numId w:val="8"/>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A80647">
        <w:rPr>
          <w:rFonts w:ascii="Palatino Linotype" w:hAnsi="Palatino Linotype" w:cs="Arial"/>
          <w:color w:val="000000"/>
          <w:lang w:val="es-MX"/>
        </w:rPr>
        <w:t>Las partes o los actos impugnados sean iguales;</w:t>
      </w:r>
    </w:p>
    <w:p w:rsidR="00677FC7" w:rsidRPr="00A80647" w:rsidRDefault="00677FC7" w:rsidP="00677FC7">
      <w:pPr>
        <w:pStyle w:val="Encabezado"/>
        <w:numPr>
          <w:ilvl w:val="0"/>
          <w:numId w:val="8"/>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A80647">
        <w:rPr>
          <w:rFonts w:ascii="Palatino Linotype" w:hAnsi="Palatino Linotype" w:cs="Arial"/>
          <w:b/>
          <w:color w:val="000000"/>
          <w:lang w:val="es-MX"/>
        </w:rPr>
        <w:t>Cuando se trate del mismo solicitante, el mismo Sujeto Obligado, aunque se trate de solicitudes diversas</w:t>
      </w:r>
      <w:r w:rsidRPr="00A80647">
        <w:rPr>
          <w:rFonts w:ascii="Palatino Linotype" w:hAnsi="Palatino Linotype" w:cs="Arial"/>
          <w:color w:val="000000"/>
          <w:lang w:val="es-MX"/>
        </w:rPr>
        <w:t>; y</w:t>
      </w:r>
    </w:p>
    <w:p w:rsidR="00677FC7" w:rsidRPr="00A80647" w:rsidRDefault="00677FC7" w:rsidP="00677FC7">
      <w:pPr>
        <w:pStyle w:val="Encabezado"/>
        <w:numPr>
          <w:ilvl w:val="0"/>
          <w:numId w:val="8"/>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A80647">
        <w:rPr>
          <w:rFonts w:ascii="Palatino Linotype" w:hAnsi="Palatino Linotype" w:cs="Arial"/>
          <w:b/>
          <w:color w:val="000000"/>
          <w:lang w:val="es-MX"/>
        </w:rPr>
        <w:t>Resulte conveniente</w:t>
      </w:r>
      <w:r w:rsidRPr="00A80647">
        <w:rPr>
          <w:rFonts w:ascii="Palatino Linotype" w:hAnsi="Palatino Linotype" w:cs="Arial"/>
          <w:b/>
          <w:color w:val="000000"/>
          <w:sz w:val="22"/>
          <w:szCs w:val="22"/>
          <w:lang w:val="es-MX"/>
        </w:rPr>
        <w:t xml:space="preserve"> la resolución unificada de los asuntos</w:t>
      </w:r>
      <w:r w:rsidRPr="00A80647">
        <w:rPr>
          <w:rFonts w:ascii="Palatino Linotype" w:hAnsi="Palatino Linotype" w:cs="Arial"/>
          <w:i/>
          <w:color w:val="000000"/>
          <w:sz w:val="22"/>
          <w:szCs w:val="22"/>
          <w:lang w:val="es-MX"/>
        </w:rPr>
        <w:t>.</w:t>
      </w:r>
    </w:p>
    <w:p w:rsidR="00677FC7" w:rsidRPr="00A80647" w:rsidRDefault="00677FC7" w:rsidP="00677FC7">
      <w:pPr>
        <w:pStyle w:val="Encabezado"/>
        <w:spacing w:before="100" w:beforeAutospacing="1" w:after="100" w:afterAutospacing="1" w:line="360" w:lineRule="auto"/>
        <w:jc w:val="both"/>
        <w:rPr>
          <w:rFonts w:ascii="Palatino Linotype" w:hAnsi="Palatino Linotype" w:cs="Arial"/>
          <w:color w:val="000000"/>
          <w:lang w:val="es-MX"/>
        </w:rPr>
      </w:pPr>
      <w:r w:rsidRPr="00A80647">
        <w:rPr>
          <w:rFonts w:ascii="Palatino Linotype" w:hAnsi="Palatino Linotype" w:cs="Arial"/>
          <w:color w:val="000000"/>
          <w:lang w:val="es-MX"/>
        </w:rPr>
        <w:t>Así, tal y como se mencionó anteriormente, los recursos de revisión que nos o</w:t>
      </w:r>
      <w:r w:rsidR="002E1FEB" w:rsidRPr="00A80647">
        <w:rPr>
          <w:rFonts w:ascii="Palatino Linotype" w:hAnsi="Palatino Linotype" w:cs="Arial"/>
          <w:color w:val="000000"/>
          <w:lang w:val="es-MX"/>
        </w:rPr>
        <w:t>cupan fueron interpuestos por la misma</w:t>
      </w:r>
      <w:r w:rsidRPr="00A80647">
        <w:rPr>
          <w:rFonts w:ascii="Palatino Linotype" w:hAnsi="Palatino Linotype" w:cs="Arial"/>
          <w:color w:val="000000"/>
          <w:lang w:val="es-MX"/>
        </w:rPr>
        <w:t xml:space="preserve"> </w:t>
      </w:r>
      <w:r w:rsidRPr="00A80647">
        <w:rPr>
          <w:rFonts w:ascii="Palatino Linotype" w:hAnsi="Palatino Linotype" w:cs="Arial"/>
          <w:b/>
          <w:color w:val="000000"/>
          <w:lang w:val="es-MX"/>
        </w:rPr>
        <w:t>RECURRENTE</w:t>
      </w:r>
      <w:r w:rsidRPr="00A80647">
        <w:rPr>
          <w:rFonts w:ascii="Palatino Linotype" w:hAnsi="Palatino Linotype" w:cs="Arial"/>
          <w:color w:val="000000"/>
          <w:lang w:val="es-MX"/>
        </w:rPr>
        <w:t xml:space="preserve"> ante el mismo </w:t>
      </w:r>
      <w:r w:rsidRPr="00A80647">
        <w:rPr>
          <w:rFonts w:ascii="Palatino Linotype" w:hAnsi="Palatino Linotype" w:cs="Arial"/>
          <w:b/>
          <w:color w:val="000000"/>
          <w:lang w:val="es-MX"/>
        </w:rPr>
        <w:t>SUJETO OBLIGADO</w:t>
      </w:r>
      <w:r w:rsidRPr="00A80647">
        <w:rPr>
          <w:rFonts w:ascii="Palatino Linotype" w:hAnsi="Palatino Linotype" w:cs="Arial"/>
          <w:color w:val="000000"/>
          <w:lang w:val="es-MX"/>
        </w:rPr>
        <w:t xml:space="preserve">, además de que si bien la información solicitada no es la misma, resulta </w:t>
      </w:r>
      <w:r w:rsidRPr="00A80647">
        <w:rPr>
          <w:rFonts w:ascii="Palatino Linotype" w:hAnsi="Palatino Linotype" w:cs="Arial"/>
          <w:color w:val="000000"/>
          <w:lang w:val="es-MX"/>
        </w:rPr>
        <w:lastRenderedPageBreak/>
        <w:t xml:space="preserve">conveniente su resolución conjunta por tratarse de solicitudes de información relacionadas con </w:t>
      </w:r>
      <w:r w:rsidR="002E1FEB" w:rsidRPr="00A80647">
        <w:rPr>
          <w:rFonts w:ascii="Palatino Linotype" w:hAnsi="Palatino Linotype" w:cs="Arial"/>
          <w:color w:val="000000"/>
          <w:lang w:val="es-MX"/>
        </w:rPr>
        <w:t>la Procuraduría de Protección al Medio Ambiente del Estado de México.</w:t>
      </w:r>
    </w:p>
    <w:p w:rsidR="00677FC7" w:rsidRPr="00A80647" w:rsidRDefault="00677FC7" w:rsidP="00677FC7">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A80647">
        <w:rPr>
          <w:rFonts w:ascii="Palatino Linotype" w:hAnsi="Palatino Linotype" w:cs="Arial"/>
          <w:color w:val="000000"/>
        </w:rPr>
        <w:t>Bajo este orden de ideas, el Pleno de este Órgano Garante determinó la acumulación de los recursos de revisión señalados al rubro de la presente resolución.</w:t>
      </w:r>
    </w:p>
    <w:p w:rsidR="00677FC7" w:rsidRPr="00A80647" w:rsidRDefault="00677FC7" w:rsidP="00677FC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A80647">
        <w:rPr>
          <w:rFonts w:ascii="Palatino Linotype" w:hAnsi="Palatino Linotype" w:cs="Arial"/>
          <w:b/>
          <w:sz w:val="28"/>
          <w:szCs w:val="28"/>
        </w:rPr>
        <w:t>CUARTO.</w:t>
      </w:r>
      <w:r w:rsidRPr="00A80647">
        <w:rPr>
          <w:rFonts w:ascii="Palatino Linotype" w:hAnsi="Palatino Linotype" w:cs="Arial"/>
          <w:b/>
        </w:rPr>
        <w:t xml:space="preserve"> Oportunidad. </w:t>
      </w:r>
      <w:r w:rsidRPr="00A80647">
        <w:rPr>
          <w:rFonts w:ascii="Palatino Linotype" w:hAnsi="Palatino Linotype" w:cs="Arial"/>
        </w:rPr>
        <w:t xml:space="preserve">Los recursos de revisión fueron interpuestos dentro del plazo de quince días hábiles </w:t>
      </w:r>
      <w:r w:rsidRPr="00A80647">
        <w:rPr>
          <w:rFonts w:ascii="Palatino Linotype" w:hAnsi="Palatino Linotype"/>
        </w:rPr>
        <w:t>contados</w:t>
      </w:r>
      <w:r w:rsidRPr="00A80647">
        <w:rPr>
          <w:rFonts w:ascii="Palatino Linotype" w:hAnsi="Palatino Linotype" w:cs="Arial"/>
        </w:rPr>
        <w:t xml:space="preserve"> a </w:t>
      </w:r>
      <w:r w:rsidRPr="00A80647">
        <w:rPr>
          <w:rFonts w:ascii="Palatino Linotype" w:hAnsi="Palatino Linotype"/>
        </w:rPr>
        <w:t>partir</w:t>
      </w:r>
      <w:r w:rsidRPr="00A80647">
        <w:rPr>
          <w:rFonts w:ascii="Palatino Linotype" w:hAnsi="Palatino Linotype" w:cs="Arial"/>
        </w:rPr>
        <w:t xml:space="preserve"> del día siguiente al que </w:t>
      </w:r>
      <w:r w:rsidR="002E1FEB" w:rsidRPr="00A80647">
        <w:rPr>
          <w:rFonts w:ascii="Palatino Linotype" w:hAnsi="Palatino Linotype" w:cs="Arial"/>
          <w:b/>
          <w:bCs/>
        </w:rPr>
        <w:t>LA</w:t>
      </w:r>
      <w:r w:rsidRPr="00A80647">
        <w:rPr>
          <w:rFonts w:ascii="Palatino Linotype" w:hAnsi="Palatino Linotype" w:cs="Arial"/>
          <w:b/>
          <w:bCs/>
        </w:rPr>
        <w:t xml:space="preserve"> RECURRENTE </w:t>
      </w:r>
      <w:r w:rsidRPr="00A80647">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677FC7" w:rsidRPr="00A80647" w:rsidRDefault="00677FC7" w:rsidP="00677FC7">
      <w:pPr>
        <w:spacing w:before="120" w:after="120"/>
        <w:ind w:left="851" w:right="899"/>
        <w:jc w:val="both"/>
        <w:rPr>
          <w:rFonts w:ascii="Palatino Linotype" w:hAnsi="Palatino Linotype" w:cs="Arial"/>
          <w:i/>
          <w:sz w:val="22"/>
          <w:szCs w:val="22"/>
        </w:rPr>
      </w:pPr>
      <w:r w:rsidRPr="00A80647">
        <w:rPr>
          <w:rFonts w:ascii="Palatino Linotype" w:hAnsi="Palatino Linotype" w:cs="Arial"/>
          <w:i/>
          <w:sz w:val="22"/>
          <w:szCs w:val="22"/>
        </w:rPr>
        <w:t>“</w:t>
      </w:r>
      <w:r w:rsidRPr="00A80647">
        <w:rPr>
          <w:rFonts w:ascii="Palatino Linotype" w:hAnsi="Palatino Linotype" w:cs="Arial"/>
          <w:b/>
          <w:i/>
          <w:sz w:val="22"/>
          <w:szCs w:val="22"/>
        </w:rPr>
        <w:t>Artículo 178.</w:t>
      </w:r>
      <w:r w:rsidRPr="00A8064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77FC7" w:rsidRPr="00A80647" w:rsidRDefault="00677FC7" w:rsidP="00677FC7">
      <w:pPr>
        <w:spacing w:before="120" w:after="120"/>
        <w:ind w:left="851" w:right="899"/>
        <w:jc w:val="both"/>
        <w:rPr>
          <w:rFonts w:ascii="Palatino Linotype" w:hAnsi="Palatino Linotype" w:cs="Arial"/>
          <w:i/>
          <w:sz w:val="22"/>
          <w:szCs w:val="22"/>
        </w:rPr>
      </w:pPr>
      <w:r w:rsidRPr="00A8064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77FC7" w:rsidRPr="00A80647" w:rsidRDefault="00677FC7" w:rsidP="00677FC7">
      <w:pPr>
        <w:spacing w:before="120" w:after="120"/>
        <w:ind w:left="851" w:right="899"/>
        <w:jc w:val="both"/>
        <w:rPr>
          <w:rFonts w:ascii="Palatino Linotype" w:hAnsi="Palatino Linotype" w:cs="Arial"/>
          <w:i/>
          <w:sz w:val="22"/>
          <w:szCs w:val="22"/>
        </w:rPr>
      </w:pPr>
      <w:r w:rsidRPr="00A80647">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80647">
        <w:rPr>
          <w:rFonts w:ascii="Palatino Linotype" w:hAnsi="Palatino Linotype" w:cs="Arial"/>
          <w:i/>
          <w:sz w:val="22"/>
          <w:szCs w:val="22"/>
          <w:lang w:eastAsia="es-MX"/>
        </w:rPr>
        <w:t>siguiente</w:t>
      </w:r>
      <w:r w:rsidRPr="00A80647">
        <w:rPr>
          <w:rFonts w:ascii="Palatino Linotype" w:hAnsi="Palatino Linotype" w:cs="Arial"/>
          <w:i/>
          <w:sz w:val="22"/>
          <w:szCs w:val="22"/>
        </w:rPr>
        <w:t xml:space="preserve"> de haberlo recibido.”</w:t>
      </w:r>
    </w:p>
    <w:p w:rsidR="00677FC7" w:rsidRPr="00A80647" w:rsidRDefault="00677FC7" w:rsidP="00677FC7">
      <w:pPr>
        <w:spacing w:line="360" w:lineRule="auto"/>
        <w:jc w:val="both"/>
        <w:rPr>
          <w:rFonts w:ascii="Palatino Linotype" w:hAnsi="Palatino Linotype"/>
        </w:rPr>
      </w:pPr>
      <w:r w:rsidRPr="00A80647">
        <w:rPr>
          <w:rFonts w:ascii="Palatino Linotype" w:hAnsi="Palatino Linotype" w:cs="Arial"/>
        </w:rPr>
        <w:t xml:space="preserve">En esa tesitura, atendiendo a que </w:t>
      </w:r>
      <w:r w:rsidRPr="00A80647">
        <w:rPr>
          <w:rFonts w:ascii="Palatino Linotype" w:hAnsi="Palatino Linotype" w:cs="Arial"/>
          <w:b/>
        </w:rPr>
        <w:t>EL SUJETO OBLIGADO</w:t>
      </w:r>
      <w:r w:rsidRPr="00A80647">
        <w:rPr>
          <w:rFonts w:ascii="Palatino Linotype" w:hAnsi="Palatino Linotype" w:cs="Arial"/>
        </w:rPr>
        <w:t xml:space="preserve"> notificó las respuestas a las solicitud de información pública el día </w:t>
      </w:r>
      <w:r w:rsidR="002E1FEB" w:rsidRPr="00A80647">
        <w:rPr>
          <w:rFonts w:ascii="Palatino Linotype" w:hAnsi="Palatino Linotype" w:cs="Arial"/>
          <w:b/>
        </w:rPr>
        <w:t xml:space="preserve">diecisiete </w:t>
      </w:r>
      <w:r w:rsidRPr="00A80647">
        <w:rPr>
          <w:rFonts w:ascii="Palatino Linotype" w:hAnsi="Palatino Linotype" w:cs="Arial"/>
          <w:b/>
        </w:rPr>
        <w:t>de agosto de dos mil dieciocho</w:t>
      </w:r>
      <w:r w:rsidRPr="00A80647">
        <w:rPr>
          <w:rFonts w:ascii="Palatino Linotype" w:hAnsi="Palatino Linotype" w:cs="Arial"/>
        </w:rPr>
        <w:t>; así, el plazo de quince días hábiles que el artículo 178 de la Ley de la materia otorga a</w:t>
      </w:r>
      <w:r w:rsidR="002E1FEB" w:rsidRPr="00A80647">
        <w:rPr>
          <w:rFonts w:ascii="Palatino Linotype" w:hAnsi="Palatino Linotype" w:cs="Arial"/>
        </w:rPr>
        <w:t xml:space="preserve"> </w:t>
      </w:r>
      <w:r w:rsidRPr="00A80647">
        <w:rPr>
          <w:rFonts w:ascii="Palatino Linotype" w:hAnsi="Palatino Linotype" w:cs="Arial"/>
        </w:rPr>
        <w:t>l</w:t>
      </w:r>
      <w:r w:rsidR="002E1FEB" w:rsidRPr="00A80647">
        <w:rPr>
          <w:rFonts w:ascii="Palatino Linotype" w:hAnsi="Palatino Linotype" w:cs="Arial"/>
        </w:rPr>
        <w:t>a</w:t>
      </w:r>
      <w:r w:rsidRPr="00A80647">
        <w:rPr>
          <w:rFonts w:ascii="Palatino Linotype" w:hAnsi="Palatino Linotype" w:cs="Arial"/>
        </w:rPr>
        <w:t xml:space="preserve"> hoy</w:t>
      </w:r>
      <w:r w:rsidRPr="00A80647">
        <w:rPr>
          <w:rFonts w:ascii="Palatino Linotype" w:hAnsi="Palatino Linotype" w:cs="Arial"/>
          <w:b/>
        </w:rPr>
        <w:t xml:space="preserve"> RECURRENTE </w:t>
      </w:r>
      <w:r w:rsidRPr="00A80647">
        <w:rPr>
          <w:rFonts w:ascii="Palatino Linotype" w:hAnsi="Palatino Linotype" w:cs="Arial"/>
        </w:rPr>
        <w:t xml:space="preserve">para presentar los recursos de revisión, transcurrió del </w:t>
      </w:r>
      <w:r w:rsidR="002E1FEB" w:rsidRPr="00A80647">
        <w:rPr>
          <w:rFonts w:ascii="Palatino Linotype" w:hAnsi="Palatino Linotype" w:cs="Arial"/>
          <w:b/>
        </w:rPr>
        <w:t xml:space="preserve">veinte </w:t>
      </w:r>
      <w:r w:rsidR="002E1FEB" w:rsidRPr="00A80647">
        <w:rPr>
          <w:rFonts w:ascii="Palatino Linotype" w:hAnsi="Palatino Linotype" w:cs="Arial"/>
          <w:b/>
        </w:rPr>
        <w:lastRenderedPageBreak/>
        <w:t>de agosto a</w:t>
      </w:r>
      <w:r w:rsidRPr="00A80647">
        <w:rPr>
          <w:rFonts w:ascii="Palatino Linotype" w:hAnsi="Palatino Linotype" w:cs="Arial"/>
          <w:b/>
        </w:rPr>
        <w:t xml:space="preserve">l </w:t>
      </w:r>
      <w:r w:rsidR="002E1FEB" w:rsidRPr="00A80647">
        <w:rPr>
          <w:rFonts w:ascii="Palatino Linotype" w:hAnsi="Palatino Linotype" w:cs="Arial"/>
          <w:b/>
        </w:rPr>
        <w:t xml:space="preserve">siete de septiembre de </w:t>
      </w:r>
      <w:r w:rsidRPr="00A80647">
        <w:rPr>
          <w:rFonts w:ascii="Palatino Linotype" w:hAnsi="Palatino Linotype" w:cs="Arial"/>
          <w:b/>
        </w:rPr>
        <w:t>dos mil dieciocho</w:t>
      </w:r>
      <w:r w:rsidRPr="00A80647">
        <w:rPr>
          <w:rFonts w:ascii="Palatino Linotype" w:hAnsi="Palatino Linotype" w:cs="Arial"/>
        </w:rPr>
        <w:t xml:space="preserve">, sin contemplar en el cómputo los días </w:t>
      </w:r>
      <w:r w:rsidR="002E1FEB" w:rsidRPr="00A80647">
        <w:rPr>
          <w:rFonts w:ascii="Palatino Linotype" w:hAnsi="Palatino Linotype" w:cs="Arial"/>
        </w:rPr>
        <w:t>dieciocho, diecinueve, veinticinco y veintiséis de agosto así como, uno y dos de septiembre de</w:t>
      </w:r>
      <w:r w:rsidRPr="00A80647">
        <w:rPr>
          <w:rFonts w:ascii="Palatino Linotype" w:hAnsi="Palatino Linotype" w:cs="Arial"/>
        </w:rPr>
        <w:t>l presente año, al corresponder a sábados y domingos, considerados como días inhábiles, en términos del artículo 3</w:t>
      </w:r>
      <w:r w:rsidR="002E1FEB" w:rsidRPr="00A80647">
        <w:rPr>
          <w:rFonts w:ascii="Palatino Linotype" w:hAnsi="Palatino Linotype" w:cs="Arial"/>
        </w:rPr>
        <w:t>,</w:t>
      </w:r>
      <w:r w:rsidRPr="00A80647">
        <w:rPr>
          <w:rFonts w:ascii="Palatino Linotype" w:hAnsi="Palatino Linotype" w:cs="Arial"/>
        </w:rPr>
        <w:t xml:space="preserve"> fracción X de la </w:t>
      </w:r>
      <w:r w:rsidRPr="00A80647">
        <w:rPr>
          <w:rFonts w:ascii="Palatino Linotype" w:hAnsi="Palatino Linotype"/>
        </w:rPr>
        <w:t xml:space="preserve">Ley de Transparencia y Acceso a la Información Pública del Estado de México y Municipios. </w:t>
      </w:r>
    </w:p>
    <w:p w:rsidR="00677FC7" w:rsidRPr="00A80647" w:rsidRDefault="00677FC7" w:rsidP="00677FC7">
      <w:pPr>
        <w:spacing w:before="200" w:after="200" w:line="360" w:lineRule="auto"/>
        <w:jc w:val="both"/>
        <w:rPr>
          <w:rFonts w:ascii="Palatino Linotype" w:hAnsi="Palatino Linotype" w:cs="Arial"/>
          <w:b/>
        </w:rPr>
      </w:pPr>
      <w:r w:rsidRPr="00A80647">
        <w:rPr>
          <w:rFonts w:ascii="Palatino Linotype" w:hAnsi="Palatino Linotype" w:cs="Arial"/>
        </w:rPr>
        <w:t>En ese tenor, si los recursos de revisión que nos ocupan, se interpuso el día</w:t>
      </w:r>
      <w:r w:rsidR="002E1FEB" w:rsidRPr="00A80647">
        <w:rPr>
          <w:rFonts w:ascii="Palatino Linotype" w:hAnsi="Palatino Linotype" w:cs="Arial"/>
          <w:b/>
        </w:rPr>
        <w:t xml:space="preserve"> siete de septiembre de </w:t>
      </w:r>
      <w:r w:rsidRPr="00A80647">
        <w:rPr>
          <w:rFonts w:ascii="Palatino Linotype" w:hAnsi="Palatino Linotype" w:cs="Arial"/>
          <w:b/>
        </w:rPr>
        <w:t>dos mil dieciocho</w:t>
      </w:r>
      <w:r w:rsidRPr="00A80647">
        <w:rPr>
          <w:rFonts w:ascii="Palatino Linotype" w:hAnsi="Palatino Linotype" w:cs="Arial"/>
        </w:rPr>
        <w:t>, éstos se encuentran dentro de los márgenes temporales previstos en el artículo 178 de la Ley de Transparencia y Acceso a la Información</w:t>
      </w:r>
      <w:r w:rsidRPr="00A80647">
        <w:rPr>
          <w:rFonts w:ascii="Palatino Linotype" w:hAnsi="Palatino Linotype"/>
        </w:rPr>
        <w:t xml:space="preserve"> Pública del Estado de México y Municipios</w:t>
      </w:r>
      <w:r w:rsidRPr="00A80647">
        <w:rPr>
          <w:rFonts w:ascii="Palatino Linotype" w:hAnsi="Palatino Linotype" w:cs="Arial"/>
        </w:rPr>
        <w:t xml:space="preserve"> y, por tanto, su interposición se considera oportuna.</w:t>
      </w:r>
    </w:p>
    <w:p w:rsidR="00677FC7" w:rsidRPr="00A80647" w:rsidRDefault="00677FC7" w:rsidP="00677FC7">
      <w:pPr>
        <w:pStyle w:val="Prrafodelista"/>
        <w:widowControl w:val="0"/>
        <w:autoSpaceDE w:val="0"/>
        <w:autoSpaceDN w:val="0"/>
        <w:adjustRightInd w:val="0"/>
        <w:spacing w:before="240" w:after="240" w:line="360" w:lineRule="auto"/>
        <w:ind w:left="0"/>
        <w:jc w:val="both"/>
        <w:rPr>
          <w:rFonts w:ascii="Palatino Linotype" w:hAnsi="Palatino Linotype" w:cs="Arial"/>
          <w:b/>
          <w:szCs w:val="28"/>
        </w:rPr>
      </w:pPr>
      <w:r w:rsidRPr="00A80647">
        <w:rPr>
          <w:rFonts w:ascii="Palatino Linotype" w:hAnsi="Palatino Linotype"/>
          <w:b/>
          <w:sz w:val="28"/>
          <w:szCs w:val="28"/>
        </w:rPr>
        <w:t>QUINTO.</w:t>
      </w:r>
      <w:r w:rsidRPr="00A80647">
        <w:rPr>
          <w:rFonts w:ascii="Palatino Linotype" w:hAnsi="Palatino Linotype" w:cs="Arial"/>
          <w:b/>
        </w:rPr>
        <w:t xml:space="preserve"> </w:t>
      </w:r>
      <w:r w:rsidRPr="00A80647">
        <w:rPr>
          <w:rFonts w:ascii="Palatino Linotype" w:hAnsi="Palatino Linotype" w:cs="Arial"/>
          <w:b/>
          <w:szCs w:val="28"/>
        </w:rPr>
        <w:t xml:space="preserve">Procedibilidad. </w:t>
      </w:r>
      <w:r w:rsidRPr="00A80647">
        <w:rPr>
          <w:rFonts w:ascii="Palatino Linotype" w:hAnsi="Palatino Linotype" w:cs="Arial"/>
          <w:szCs w:val="28"/>
        </w:rPr>
        <w:t xml:space="preserve">Del análisis efectuado se advierte que resulta procedente la interposición de los recursos y se concluye la acreditación plena de todos y cada uno de los elementos formales exigidos por el artículo 180 </w:t>
      </w:r>
      <w:r w:rsidRPr="00A80647">
        <w:rPr>
          <w:rFonts w:ascii="Palatino Linotype" w:hAnsi="Palatino Linotype" w:cs="Arial"/>
          <w:szCs w:val="28"/>
          <w:lang w:val="es-ES_tradnl"/>
        </w:rPr>
        <w:t xml:space="preserve">de la </w:t>
      </w:r>
      <w:r w:rsidRPr="00A80647">
        <w:rPr>
          <w:rFonts w:ascii="Palatino Linotype" w:hAnsi="Palatino Linotype" w:cs="Arial"/>
          <w:szCs w:val="28"/>
        </w:rPr>
        <w:t xml:space="preserve">Ley de Transparencia y Acceso a la Información Pública del Estado de México y Municipios en vigor, en atención a que fueron presentados mediante el formato visible en </w:t>
      </w:r>
      <w:r w:rsidRPr="00A80647">
        <w:rPr>
          <w:rFonts w:ascii="Palatino Linotype" w:hAnsi="Palatino Linotype" w:cs="Arial"/>
          <w:b/>
          <w:szCs w:val="28"/>
        </w:rPr>
        <w:t>EL SAIMEX</w:t>
      </w:r>
      <w:r w:rsidRPr="00A80647">
        <w:rPr>
          <w:rFonts w:ascii="Palatino Linotype" w:hAnsi="Palatino Linotype" w:cs="Arial"/>
          <w:szCs w:val="28"/>
        </w:rPr>
        <w:t>.</w:t>
      </w:r>
      <w:r w:rsidRPr="00A80647">
        <w:rPr>
          <w:rFonts w:ascii="Palatino Linotype" w:hAnsi="Palatino Linotype" w:cs="Arial"/>
          <w:b/>
          <w:szCs w:val="28"/>
        </w:rPr>
        <w:t xml:space="preserve"> </w:t>
      </w:r>
    </w:p>
    <w:p w:rsidR="00F51CF7" w:rsidRPr="00A80647" w:rsidRDefault="00677FC7" w:rsidP="00677FC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cs="Arial"/>
          <w:b/>
          <w:sz w:val="28"/>
          <w:szCs w:val="28"/>
        </w:rPr>
        <w:t>SEXTO.</w:t>
      </w:r>
      <w:r w:rsidRPr="00A80647">
        <w:rPr>
          <w:rFonts w:ascii="Palatino Linotype" w:hAnsi="Palatino Linotype" w:cs="Arial"/>
          <w:b/>
        </w:rPr>
        <w:t xml:space="preserve"> Estudio y resolución del asunto. </w:t>
      </w:r>
      <w:r w:rsidR="00F51CF7" w:rsidRPr="00A80647">
        <w:rPr>
          <w:rFonts w:ascii="Palatino Linotype" w:hAnsi="Palatino Linotype" w:cs="Arial"/>
        </w:rPr>
        <w:t>Una vez determinada la vía sobre la que versará</w:t>
      </w:r>
      <w:r w:rsidR="000E4409" w:rsidRPr="00A80647">
        <w:rPr>
          <w:rFonts w:ascii="Palatino Linotype" w:hAnsi="Palatino Linotype" w:cs="Arial"/>
        </w:rPr>
        <w:t>n los</w:t>
      </w:r>
      <w:r w:rsidR="00F51CF7" w:rsidRPr="00A80647">
        <w:rPr>
          <w:rFonts w:ascii="Palatino Linotype" w:hAnsi="Palatino Linotype" w:cs="Arial"/>
        </w:rPr>
        <w:t xml:space="preserve"> presente</w:t>
      </w:r>
      <w:r w:rsidR="000E4409" w:rsidRPr="00A80647">
        <w:rPr>
          <w:rFonts w:ascii="Palatino Linotype" w:hAnsi="Palatino Linotype" w:cs="Arial"/>
        </w:rPr>
        <w:t>s</w:t>
      </w:r>
      <w:r w:rsidR="00F51CF7" w:rsidRPr="00A80647">
        <w:rPr>
          <w:rFonts w:ascii="Palatino Linotype" w:hAnsi="Palatino Linotype" w:cs="Arial"/>
        </w:rPr>
        <w:t xml:space="preserve"> recurso</w:t>
      </w:r>
      <w:r w:rsidR="000E4409" w:rsidRPr="00A80647">
        <w:rPr>
          <w:rFonts w:ascii="Palatino Linotype" w:hAnsi="Palatino Linotype" w:cs="Arial"/>
        </w:rPr>
        <w:t>s</w:t>
      </w:r>
      <w:r w:rsidR="00F51CF7" w:rsidRPr="00A80647">
        <w:rPr>
          <w:rFonts w:ascii="Palatino Linotype" w:hAnsi="Palatino Linotype" w:cs="Arial"/>
        </w:rPr>
        <w:t>, es conveniente analizar si la</w:t>
      </w:r>
      <w:r w:rsidR="000E4409" w:rsidRPr="00A80647">
        <w:rPr>
          <w:rFonts w:ascii="Palatino Linotype" w:hAnsi="Palatino Linotype" w:cs="Arial"/>
        </w:rPr>
        <w:t>s</w:t>
      </w:r>
      <w:r w:rsidR="00F51CF7" w:rsidRPr="00A80647">
        <w:rPr>
          <w:rFonts w:ascii="Palatino Linotype" w:hAnsi="Palatino Linotype" w:cs="Arial"/>
        </w:rPr>
        <w:t xml:space="preserve"> respuesta</w:t>
      </w:r>
      <w:r w:rsidR="000E4409" w:rsidRPr="00A80647">
        <w:rPr>
          <w:rFonts w:ascii="Palatino Linotype" w:hAnsi="Palatino Linotype" w:cs="Arial"/>
        </w:rPr>
        <w:t>s</w:t>
      </w:r>
      <w:r w:rsidR="00F51CF7" w:rsidRPr="00A80647">
        <w:rPr>
          <w:rFonts w:ascii="Palatino Linotype" w:hAnsi="Palatino Linotype" w:cs="Arial"/>
        </w:rPr>
        <w:t xml:space="preserve"> del </w:t>
      </w:r>
      <w:r w:rsidR="00F51CF7" w:rsidRPr="00A80647">
        <w:rPr>
          <w:rFonts w:ascii="Palatino Linotype" w:hAnsi="Palatino Linotype" w:cs="Arial"/>
          <w:b/>
          <w:lang w:eastAsia="es-MX"/>
        </w:rPr>
        <w:t>SUJETO OBLIGADO</w:t>
      </w:r>
      <w:r w:rsidR="000E4409" w:rsidRPr="00A80647">
        <w:rPr>
          <w:rFonts w:ascii="Palatino Linotype" w:hAnsi="Palatino Linotype" w:cs="Arial"/>
        </w:rPr>
        <w:t xml:space="preserve"> cumplieron</w:t>
      </w:r>
      <w:r w:rsidR="00F51CF7" w:rsidRPr="00A80647">
        <w:rPr>
          <w:rFonts w:ascii="Palatino Linotype" w:hAnsi="Palatino Linotype" w:cs="Arial"/>
        </w:rPr>
        <w:t xml:space="preserve"> con los requisitos y procedimientos del derecho de acceso a la información pública. </w:t>
      </w:r>
    </w:p>
    <w:p w:rsidR="000E4409" w:rsidRPr="00A80647" w:rsidRDefault="00F51CF7" w:rsidP="00F51CF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80647">
        <w:rPr>
          <w:rFonts w:ascii="Palatino Linotype" w:hAnsi="Palatino Linotype"/>
        </w:rPr>
        <w:t>En ese contexto, debemos</w:t>
      </w:r>
      <w:r w:rsidR="00E95982" w:rsidRPr="00A80647">
        <w:rPr>
          <w:rFonts w:ascii="Palatino Linotype" w:hAnsi="Palatino Linotype" w:cs="Arial"/>
        </w:rPr>
        <w:t xml:space="preserve"> recordar que la</w:t>
      </w:r>
      <w:r w:rsidRPr="00A80647">
        <w:rPr>
          <w:rFonts w:ascii="Palatino Linotype" w:hAnsi="Palatino Linotype" w:cs="Arial"/>
        </w:rPr>
        <w:t xml:space="preserve"> solicitante requirió del </w:t>
      </w:r>
      <w:r w:rsidRPr="00A80647">
        <w:rPr>
          <w:rFonts w:ascii="Palatino Linotype" w:hAnsi="Palatino Linotype" w:cs="Arial"/>
          <w:b/>
        </w:rPr>
        <w:t xml:space="preserve">SUJETO OBLIGADO </w:t>
      </w:r>
      <w:r w:rsidR="000E4409" w:rsidRPr="00A80647">
        <w:rPr>
          <w:rFonts w:ascii="Palatino Linotype" w:hAnsi="Palatino Linotype" w:cs="Arial"/>
        </w:rPr>
        <w:t xml:space="preserve">en relación con la mina denominada “El Colorado” ubicada en el </w:t>
      </w:r>
      <w:r w:rsidR="000E4409" w:rsidRPr="00A80647">
        <w:rPr>
          <w:rFonts w:ascii="Palatino Linotype" w:hAnsi="Palatino Linotype" w:cs="Arial"/>
        </w:rPr>
        <w:lastRenderedPageBreak/>
        <w:t>Municipio de Tepetlaoxtoc, la información que a continuación se desagrega:</w:t>
      </w:r>
    </w:p>
    <w:p w:rsidR="000E4409" w:rsidRPr="00A80647" w:rsidRDefault="000E4409" w:rsidP="000E4409">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El oficio mediante el cual se ordenó la diligencia de inspección o verificación en el mes de julio de 2018 y que de acuerdo con los sellos de clausura se encuentra dentro del expediente PROPAEM/705/2018.</w:t>
      </w:r>
    </w:p>
    <w:p w:rsidR="000E4409" w:rsidRPr="00A80647" w:rsidRDefault="000E4409" w:rsidP="000E4409">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El acta circunstanciada resultado de la Diligencia de inspección o verificación.</w:t>
      </w:r>
    </w:p>
    <w:p w:rsidR="000E4409" w:rsidRPr="00A80647" w:rsidRDefault="000E4409" w:rsidP="000E4409">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El documento en el que conste el carácter de la clausura, es decir si la misma fue total o parcial, temporal o definitiva.</w:t>
      </w:r>
    </w:p>
    <w:p w:rsidR="000E4409" w:rsidRPr="00A80647" w:rsidRDefault="000E4409" w:rsidP="000E4409">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Los documentos en los que consten las clausuras previas que la misma autoridad hubiera realizado al mismo sitio durante los años 2016 y 2017.</w:t>
      </w:r>
    </w:p>
    <w:p w:rsidR="00F51CF7" w:rsidRPr="00A80647" w:rsidRDefault="00F51CF7" w:rsidP="00F51CF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80647">
        <w:rPr>
          <w:rFonts w:ascii="Palatino Linotype" w:hAnsi="Palatino Linotype"/>
          <w:color w:val="000000"/>
        </w:rPr>
        <w:t>E</w:t>
      </w:r>
      <w:r w:rsidRPr="00A80647">
        <w:rPr>
          <w:rFonts w:ascii="Palatino Linotype" w:hAnsi="Palatino Linotype" w:cs="Arial"/>
        </w:rPr>
        <w:t>n respuesta a la</w:t>
      </w:r>
      <w:r w:rsidR="000E4409" w:rsidRPr="00A80647">
        <w:rPr>
          <w:rFonts w:ascii="Palatino Linotype" w:hAnsi="Palatino Linotype" w:cs="Arial"/>
        </w:rPr>
        <w:t>s</w:t>
      </w:r>
      <w:r w:rsidRPr="00A80647">
        <w:rPr>
          <w:rFonts w:ascii="Palatino Linotype" w:hAnsi="Palatino Linotype" w:cs="Arial"/>
        </w:rPr>
        <w:t xml:space="preserve"> solicitud</w:t>
      </w:r>
      <w:r w:rsidR="000E4409" w:rsidRPr="00A80647">
        <w:rPr>
          <w:rFonts w:ascii="Palatino Linotype" w:hAnsi="Palatino Linotype" w:cs="Arial"/>
        </w:rPr>
        <w:t>es</w:t>
      </w:r>
      <w:r w:rsidRPr="00A80647">
        <w:rPr>
          <w:rFonts w:ascii="Palatino Linotype" w:hAnsi="Palatino Linotype" w:cs="Arial"/>
        </w:rPr>
        <w:t xml:space="preserve"> de ac</w:t>
      </w:r>
      <w:r w:rsidR="000E4409" w:rsidRPr="00A80647">
        <w:rPr>
          <w:rFonts w:ascii="Palatino Linotype" w:hAnsi="Palatino Linotype" w:cs="Arial"/>
        </w:rPr>
        <w:t>ceso a la información pública, la</w:t>
      </w:r>
      <w:r w:rsidRPr="00A80647">
        <w:rPr>
          <w:rFonts w:ascii="Palatino Linotype" w:hAnsi="Palatino Linotype" w:cs="Arial"/>
        </w:rPr>
        <w:t xml:space="preserve"> Titular de la Unidad de Transparencia del </w:t>
      </w:r>
      <w:r w:rsidRPr="00A80647">
        <w:rPr>
          <w:rFonts w:ascii="Palatino Linotype" w:hAnsi="Palatino Linotype" w:cs="Arial"/>
          <w:b/>
        </w:rPr>
        <w:t>SUJETO OBLIGADO</w:t>
      </w:r>
      <w:r w:rsidR="000E4409" w:rsidRPr="00A80647">
        <w:rPr>
          <w:rFonts w:ascii="Palatino Linotype" w:hAnsi="Palatino Linotype" w:cs="Arial"/>
        </w:rPr>
        <w:t>, medularmente manifestó que no era procedente atender favorablemente lo solicitado ya que de conformidad con lo establecido por la Ley de la materia, la información contenida en el expediente referido en las solicitudes de información se encontraba reservada hasta en tanto no se encontrara total y definitivamente concluido el procedimiento.</w:t>
      </w:r>
    </w:p>
    <w:p w:rsidR="00F51CF7" w:rsidRPr="00A80647" w:rsidRDefault="00F51CF7" w:rsidP="00F51CF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80647">
        <w:rPr>
          <w:rFonts w:ascii="Palatino Linotype" w:hAnsi="Palatino Linotype"/>
        </w:rPr>
        <w:t xml:space="preserve">Así, </w:t>
      </w:r>
      <w:r w:rsidR="00E95982" w:rsidRPr="00A80647">
        <w:rPr>
          <w:rFonts w:ascii="Palatino Linotype" w:hAnsi="Palatino Linotype" w:cs="Arial"/>
          <w:b/>
          <w:color w:val="000000"/>
          <w:lang w:eastAsia="es-MX"/>
        </w:rPr>
        <w:t>LA</w:t>
      </w:r>
      <w:r w:rsidRPr="00A80647">
        <w:rPr>
          <w:rFonts w:ascii="Palatino Linotype" w:hAnsi="Palatino Linotype" w:cs="Arial"/>
          <w:b/>
          <w:color w:val="000000"/>
          <w:lang w:eastAsia="es-MX"/>
        </w:rPr>
        <w:t xml:space="preserve"> RECURRENTE</w:t>
      </w:r>
      <w:r w:rsidRPr="00A80647">
        <w:rPr>
          <w:rFonts w:ascii="Palatino Linotype" w:hAnsi="Palatino Linotype" w:cs="Arial"/>
          <w:lang w:val="es-ES_tradnl"/>
        </w:rPr>
        <w:t xml:space="preserve"> interpuso el medio de </w:t>
      </w:r>
      <w:r w:rsidRPr="00A80647">
        <w:rPr>
          <w:rFonts w:ascii="Palatino Linotype" w:hAnsi="Palatino Linotype"/>
        </w:rPr>
        <w:t>impugnación</w:t>
      </w:r>
      <w:r w:rsidRPr="00A80647">
        <w:rPr>
          <w:rFonts w:ascii="Palatino Linotype" w:hAnsi="Palatino Linotype" w:cs="Arial"/>
          <w:lang w:val="es-ES_tradnl"/>
        </w:rPr>
        <w:t>, materia de análisis, en el que manifestó como acto impugnado y razones o motivos de inconformidad lo establecido en el Resultando IV de la presente resolución.</w:t>
      </w:r>
    </w:p>
    <w:p w:rsidR="000E4409" w:rsidRPr="00A80647" w:rsidRDefault="00F51CF7"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hAnsi="Palatino Linotype" w:cs="Arial"/>
        </w:rPr>
        <w:t xml:space="preserve">Bajo ese tenor, </w:t>
      </w:r>
      <w:r w:rsidRPr="00A80647">
        <w:rPr>
          <w:rFonts w:ascii="Palatino Linotype" w:hAnsi="Palatino Linotype" w:cs="Arial"/>
          <w:b/>
          <w:lang w:val="es-ES_tradnl"/>
        </w:rPr>
        <w:t>EL SUJETO OBLIGADO</w:t>
      </w:r>
      <w:r w:rsidRPr="00A80647">
        <w:rPr>
          <w:rFonts w:ascii="Palatino Linotype" w:hAnsi="Palatino Linotype" w:cs="Arial"/>
          <w:lang w:val="es-ES_tradnl"/>
        </w:rPr>
        <w:t xml:space="preserve"> mediante el Informe Justificado, ratificó su respuesta, mientras que </w:t>
      </w:r>
      <w:r w:rsidR="00E95982" w:rsidRPr="00A80647">
        <w:rPr>
          <w:rFonts w:ascii="Palatino Linotype" w:hAnsi="Palatino Linotype" w:cs="Arial"/>
          <w:b/>
          <w:lang w:val="es-ES_tradnl"/>
        </w:rPr>
        <w:t>LA</w:t>
      </w:r>
      <w:r w:rsidRPr="00A80647">
        <w:rPr>
          <w:rFonts w:ascii="Palatino Linotype" w:hAnsi="Palatino Linotype" w:cs="Arial"/>
          <w:b/>
          <w:lang w:val="es-ES_tradnl"/>
        </w:rPr>
        <w:t xml:space="preserve"> RECURRENTE </w:t>
      </w:r>
      <w:r w:rsidR="00E95982" w:rsidRPr="00A80647">
        <w:rPr>
          <w:rFonts w:ascii="Palatino Linotype" w:hAnsi="Palatino Linotype" w:cs="Arial"/>
          <w:lang w:val="es-ES_tradnl"/>
        </w:rPr>
        <w:t>fue omisa</w:t>
      </w:r>
      <w:r w:rsidRPr="00A80647">
        <w:rPr>
          <w:rFonts w:ascii="Palatino Linotype" w:hAnsi="Palatino Linotype" w:cs="Arial"/>
          <w:lang w:val="es-ES_tradnl"/>
        </w:rPr>
        <w:t xml:space="preserve"> en realizar manifestaciones o presentar pruebas que a su derecho conviniera.</w:t>
      </w:r>
      <w:r w:rsidR="000E4409" w:rsidRPr="00A80647">
        <w:rPr>
          <w:rFonts w:ascii="Palatino Linotype" w:hAnsi="Palatino Linotype" w:cs="Arial"/>
          <w:lang w:val="es-ES_tradnl"/>
        </w:rPr>
        <w:t xml:space="preserve"> Por ello, </w:t>
      </w:r>
      <w:r w:rsidR="000E4409" w:rsidRPr="00A80647">
        <w:rPr>
          <w:rFonts w:ascii="Palatino Linotype" w:hAnsi="Palatino Linotype" w:cs="Arial"/>
        </w:rPr>
        <w:t xml:space="preserve">con fundamento en lo </w:t>
      </w:r>
      <w:r w:rsidR="000E4409" w:rsidRPr="00A80647">
        <w:rPr>
          <w:rFonts w:ascii="Palatino Linotype" w:hAnsi="Palatino Linotype" w:cs="Arial"/>
        </w:rPr>
        <w:lastRenderedPageBreak/>
        <w:t xml:space="preserve">dispuesto por los artículos 14, fracción III y 16, fracción I del Reglamento </w:t>
      </w:r>
      <w:r w:rsidR="000E4409" w:rsidRPr="00A80647">
        <w:rPr>
          <w:rFonts w:ascii="Palatino Linotype" w:eastAsia="Palatino Linotype" w:hAnsi="Palatino Linotype" w:cs="Palatino Linotype"/>
        </w:rPr>
        <w:t>Interior del Instituto de Transparencia, Acceso a la Información Pública y Protección de Datos Personales del Estado de México y Municipios, en relación con los diversos 182 y 185, fracción V de la Ley de Transparencia y Acceso a la Información Pública del Estado de México y Municipios, personal de esta Ponencia Resolutora llevó a cabo la Diligencia para mejor proveer referida en el Resultando X de la presente resolución.</w:t>
      </w:r>
    </w:p>
    <w:p w:rsidR="000E4409" w:rsidRPr="00A80647" w:rsidRDefault="000E4409" w:rsidP="000E4409">
      <w:pPr>
        <w:spacing w:before="100" w:beforeAutospacing="1" w:after="100" w:afterAutospacing="1" w:line="360" w:lineRule="auto"/>
        <w:jc w:val="both"/>
        <w:rPr>
          <w:rFonts w:ascii="Palatino Linotype" w:hAnsi="Palatino Linotype" w:cs="Arial"/>
          <w:lang w:eastAsia="es-MX"/>
        </w:rPr>
      </w:pPr>
      <w:r w:rsidRPr="00A80647">
        <w:rPr>
          <w:rFonts w:ascii="Palatino Linotype" w:hAnsi="Palatino Linotype" w:cs="Arial"/>
          <w:lang w:eastAsia="es-MX"/>
        </w:rPr>
        <w:t>De lo expuesto, se procede a analizar las solicitudes de información y las respuestas, a efecto de verificar si con éstas se colmó el derecho de acceso a la información pública accionado por el particular.</w:t>
      </w:r>
    </w:p>
    <w:p w:rsidR="000E4409" w:rsidRPr="00A80647" w:rsidRDefault="000E4409" w:rsidP="000E4409">
      <w:pPr>
        <w:spacing w:before="100" w:beforeAutospacing="1" w:after="100" w:afterAutospacing="1" w:line="360" w:lineRule="auto"/>
        <w:jc w:val="both"/>
        <w:rPr>
          <w:rFonts w:ascii="Palatino Linotype" w:hAnsi="Palatino Linotype"/>
        </w:rPr>
      </w:pPr>
      <w:r w:rsidRPr="00A80647">
        <w:rPr>
          <w:rFonts w:ascii="Palatino Linotype" w:hAnsi="Palatino Linotype"/>
        </w:rPr>
        <w:t xml:space="preserve">En primer término, </w:t>
      </w:r>
      <w:r w:rsidRPr="00A80647">
        <w:rPr>
          <w:rFonts w:ascii="Palatino Linotype" w:hAnsi="Palatino Linotype" w:cs="Arial"/>
        </w:rPr>
        <w:t>se obvia el análisis de la competencia por parte del</w:t>
      </w:r>
      <w:r w:rsidRPr="00A80647">
        <w:rPr>
          <w:rFonts w:ascii="Palatino Linotype" w:hAnsi="Palatino Linotype" w:cs="Arial"/>
          <w:b/>
        </w:rPr>
        <w:t xml:space="preserve"> SUJETO OBLIGADO</w:t>
      </w:r>
      <w:r w:rsidRPr="00A80647">
        <w:rPr>
          <w:rFonts w:ascii="Palatino Linotype" w:hAnsi="Palatino Linotype" w:cs="Arial"/>
        </w:rPr>
        <w:t xml:space="preserve">, </w:t>
      </w:r>
      <w:r w:rsidRPr="00A80647">
        <w:rPr>
          <w:rFonts w:ascii="Palatino Linotype" w:hAnsi="Palatino Linotype"/>
        </w:rPr>
        <w:t xml:space="preserve">para generar, administrar o poseer la información solicitada, </w:t>
      </w:r>
      <w:r w:rsidRPr="00A80647">
        <w:rPr>
          <w:rFonts w:ascii="Palatino Linotype" w:hAnsi="Palatino Linotype" w:cs="Arial"/>
        </w:rPr>
        <w:t xml:space="preserve">dado que éste ha </w:t>
      </w:r>
      <w:r w:rsidRPr="00A80647">
        <w:rPr>
          <w:rFonts w:ascii="Palatino Linotype" w:hAnsi="Palatino Linotype" w:cs="Arial"/>
          <w:color w:val="000000"/>
        </w:rPr>
        <w:t>asumido</w:t>
      </w:r>
      <w:r w:rsidRPr="00A80647">
        <w:rPr>
          <w:rFonts w:ascii="Palatino Linotype" w:hAnsi="Palatino Linotype" w:cs="Arial"/>
        </w:rPr>
        <w:t xml:space="preserve"> la misma, </w:t>
      </w:r>
      <w:r w:rsidRPr="00A80647">
        <w:rPr>
          <w:rFonts w:ascii="Palatino Linotype" w:hAnsi="Palatino Linotype"/>
        </w:rPr>
        <w:t xml:space="preserve">en razón de que mediante su respuesta argumentó que se encontraba con el carácter de reservada y hasta en tanto no se hubiera emitido una resolución definitiva no podría entregarse o darse a conocer el contenido del expediente PROPAEM 705/2018; razón por la cual, al haberse pronunciado </w:t>
      </w:r>
      <w:r w:rsidRPr="00A80647">
        <w:rPr>
          <w:rFonts w:ascii="Palatino Linotype" w:hAnsi="Palatino Linotype"/>
          <w:b/>
        </w:rPr>
        <w:t>EL SUJETO OBLIGADO</w:t>
      </w:r>
      <w:r w:rsidRPr="00A80647">
        <w:rPr>
          <w:rFonts w:ascii="Palatino Linotype" w:hAnsi="Palatino Linotype"/>
        </w:rPr>
        <w:t xml:space="preserve"> respecto de la información solicitada, </w:t>
      </w:r>
      <w:r w:rsidRPr="00A80647">
        <w:rPr>
          <w:rFonts w:ascii="Palatino Linotype" w:hAnsi="Palatino Linotype" w:cs="Arial"/>
        </w:rPr>
        <w:t xml:space="preserve">es que </w:t>
      </w:r>
      <w:r w:rsidRPr="00A80647">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0E4409" w:rsidRPr="00A80647" w:rsidRDefault="000E4409" w:rsidP="000E4409">
      <w:pPr>
        <w:spacing w:before="100" w:beforeAutospacing="1" w:after="100" w:afterAutospacing="1" w:line="360" w:lineRule="auto"/>
        <w:ind w:right="49"/>
        <w:jc w:val="both"/>
        <w:rPr>
          <w:rFonts w:ascii="Palatino Linotype" w:hAnsi="Palatino Linotype"/>
        </w:rPr>
      </w:pPr>
      <w:r w:rsidRPr="00A80647">
        <w:rPr>
          <w:rFonts w:ascii="Palatino Linotype" w:hAnsi="Palatino Linotype"/>
        </w:rPr>
        <w:t xml:space="preserve">Así, el estudio de la naturaleza jurídica de la información pública solicitada, tiene por objeto determinar si ésta la genera, posee o administra </w:t>
      </w:r>
      <w:r w:rsidRPr="00A80647">
        <w:rPr>
          <w:rFonts w:ascii="Palatino Linotype" w:hAnsi="Palatino Linotype"/>
          <w:b/>
        </w:rPr>
        <w:t>EL SUJETO OBLIGADO</w:t>
      </w:r>
      <w:r w:rsidRPr="00A80647">
        <w:rPr>
          <w:rFonts w:ascii="Palatino Linotype" w:hAnsi="Palatino Linotype"/>
        </w:rPr>
        <w:t xml:space="preserve">; sin </w:t>
      </w:r>
      <w:r w:rsidRPr="00A80647">
        <w:rPr>
          <w:rFonts w:ascii="Palatino Linotype" w:hAnsi="Palatino Linotype"/>
        </w:rPr>
        <w:lastRenderedPageBreak/>
        <w:t xml:space="preserve">embargo, en aquellos casos en que éste la asume, ello implica que la genera, posee o administra; por consiguiente, a nada práctico nos conduciría su estudio, ya que se insiste la información pública solicitada, fue asumida por </w:t>
      </w:r>
      <w:r w:rsidRPr="00A80647">
        <w:rPr>
          <w:rFonts w:ascii="Palatino Linotype" w:hAnsi="Palatino Linotype"/>
          <w:b/>
        </w:rPr>
        <w:t>EL SUJETO OBLIGADO</w:t>
      </w:r>
      <w:r w:rsidRPr="00A80647">
        <w:rPr>
          <w:rFonts w:ascii="Palatino Linotype" w:hAnsi="Palatino Linotype"/>
        </w:rPr>
        <w:t>.</w:t>
      </w:r>
    </w:p>
    <w:p w:rsidR="000E4409" w:rsidRPr="00A80647" w:rsidRDefault="000E4409"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En ese sentido, conviene precisar en primer término que si bien en la solicitud de información marcada con el inciso a), la particular refirió que requerí</w:t>
      </w:r>
      <w:r w:rsidR="00E95982" w:rsidRPr="00A80647">
        <w:rPr>
          <w:rFonts w:ascii="Palatino Linotype" w:eastAsia="Palatino Linotype" w:hAnsi="Palatino Linotype" w:cs="Palatino Linotype"/>
        </w:rPr>
        <w:t>o el oficio que ordenó</w:t>
      </w:r>
      <w:r w:rsidRPr="00A80647">
        <w:rPr>
          <w:rFonts w:ascii="Palatino Linotype" w:eastAsia="Palatino Linotype" w:hAnsi="Palatino Linotype" w:cs="Palatino Linotype"/>
        </w:rPr>
        <w:t xml:space="preserve"> la diligencia de inspección o verificación practicada en julio de 2018 a la mina El Colorado ubicada en el Municipio de Tepetlaoxtoc y que debía constar en el expediente PROPAEM/705/2018, al respecto este Órgano Garante advierte que si bien la solicitante refirió que la inspección se realizó en el mes de julio, lo cierto es que de la Diligencia realizada se pudo advertir que el único oficio de inspección que se giró para dicho fin corresponde al mes de junio del presente año; por lo que, lo procedente es suplir la deficiencia en la solicitud de información en términos de los artículo 13 y 181 cuarto párrafo de la Ley de la materia para precisar que lo requerido consiste en el oficio que ordeno la diligencia de inspección o verificación practicada en junio de 2018 a la mina El Colorado ubicada en el Municipio de Tepetlaoxtoc y que debía constar en el expediente PROPAEM/705/2018.</w:t>
      </w:r>
    </w:p>
    <w:p w:rsidR="000E4409" w:rsidRPr="00A80647" w:rsidRDefault="000E4409"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Una vez aclarado lo anterior, se procede al análisis de las solicitudes de información identificadas en el presente estudio con los incisos a), b), y c), consistentes en el oficio que orden</w:t>
      </w:r>
      <w:r w:rsidR="00E95982" w:rsidRPr="00A80647">
        <w:rPr>
          <w:rFonts w:ascii="Palatino Linotype" w:eastAsia="Palatino Linotype" w:hAnsi="Palatino Linotype" w:cs="Palatino Linotype"/>
        </w:rPr>
        <w:t>ó</w:t>
      </w:r>
      <w:r w:rsidRPr="00A80647">
        <w:rPr>
          <w:rFonts w:ascii="Palatino Linotype" w:eastAsia="Palatino Linotype" w:hAnsi="Palatino Linotype" w:cs="Palatino Linotype"/>
        </w:rPr>
        <w:t xml:space="preserve"> la diligencia de inspección o verificación practicada en junio de 2018, </w:t>
      </w:r>
      <w:r w:rsidR="00E95982" w:rsidRPr="00A80647">
        <w:rPr>
          <w:rFonts w:ascii="Palatino Linotype" w:eastAsia="Palatino Linotype" w:hAnsi="Palatino Linotype" w:cs="Palatino Linotype"/>
        </w:rPr>
        <w:t xml:space="preserve">y </w:t>
      </w:r>
      <w:r w:rsidRPr="00A80647">
        <w:rPr>
          <w:rFonts w:ascii="Palatino Linotype" w:eastAsia="Palatino Linotype" w:hAnsi="Palatino Linotype" w:cs="Palatino Linotype"/>
        </w:rPr>
        <w:t xml:space="preserve">el acta en la que conste el resultado de dicha diligencia y el documento en el que conste el carácter de la clausura que se realizó a la mina El Colorado ubicada en el Municipio de Tepetlaoxtoc, y a las que </w:t>
      </w:r>
      <w:r w:rsidRPr="00A80647">
        <w:rPr>
          <w:rFonts w:ascii="Palatino Linotype" w:eastAsia="Palatino Linotype" w:hAnsi="Palatino Linotype" w:cs="Palatino Linotype"/>
          <w:b/>
        </w:rPr>
        <w:t xml:space="preserve">EL SUJETO OBLIGADO </w:t>
      </w:r>
      <w:r w:rsidRPr="00A80647">
        <w:rPr>
          <w:rFonts w:ascii="Palatino Linotype" w:eastAsia="Palatino Linotype" w:hAnsi="Palatino Linotype" w:cs="Palatino Linotype"/>
        </w:rPr>
        <w:t xml:space="preserve">dio respuesta de manera general </w:t>
      </w:r>
      <w:r w:rsidRPr="00A80647">
        <w:rPr>
          <w:rFonts w:ascii="Palatino Linotype" w:eastAsia="Palatino Linotype" w:hAnsi="Palatino Linotype" w:cs="Palatino Linotype"/>
        </w:rPr>
        <w:lastRenderedPageBreak/>
        <w:t>manifestando que el procedimiento PROPAEM/705/2018, se encuentra reservado hasta en tanto no se emita la resolución definitiva.</w:t>
      </w:r>
    </w:p>
    <w:p w:rsidR="00E95982" w:rsidRPr="00A80647" w:rsidRDefault="000E4409"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 xml:space="preserve">Ratificando su respuesta mediante Informe Justificado y argumentando a través de la Diligencia para mejor proveer que el expediente PROPAEM/0705/2018, contenía los documentos solicitados por la particular; sin embargo, hizo del conocimiento de esta Ponencia Resolutora que el principal motivo por el cual se considera reservar la información es porque, durante la sustanciación del procedimiento de inspección realizado a la mina se hizo de su conocimiento mediante escrito libre de fecha 25 de septiembre de 2018, que un particular distinto al que atendió la diligencia </w:t>
      </w:r>
      <w:r w:rsidR="00E95982" w:rsidRPr="00A80647">
        <w:rPr>
          <w:rFonts w:ascii="Palatino Linotype" w:eastAsia="Palatino Linotype" w:hAnsi="Palatino Linotype" w:cs="Palatino Linotype"/>
        </w:rPr>
        <w:t xml:space="preserve">en la mina de referencia </w:t>
      </w:r>
      <w:r w:rsidRPr="00A80647">
        <w:rPr>
          <w:rFonts w:ascii="Palatino Linotype" w:eastAsia="Palatino Linotype" w:hAnsi="Palatino Linotype" w:cs="Palatino Linotype"/>
        </w:rPr>
        <w:t xml:space="preserve">se había apersonado en el juicio administrativo número 453/2018, promovido ante la Cuarta Sala Regional del Tribunal de Justicia Administrativa, con el fin de que se le reconociera el carácter de único dueño del predio en donde se lleva a cabo </w:t>
      </w:r>
      <w:r w:rsidR="00E95982" w:rsidRPr="00A80647">
        <w:rPr>
          <w:rFonts w:ascii="Palatino Linotype" w:eastAsia="Palatino Linotype" w:hAnsi="Palatino Linotype" w:cs="Palatino Linotype"/>
        </w:rPr>
        <w:t>la extracción de materiales.</w:t>
      </w:r>
    </w:p>
    <w:p w:rsidR="000E4409" w:rsidRPr="00A80647" w:rsidRDefault="000E4409" w:rsidP="000E4409">
      <w:pPr>
        <w:spacing w:before="100" w:beforeAutospacing="1" w:after="100" w:afterAutospacing="1" w:line="360" w:lineRule="auto"/>
        <w:jc w:val="both"/>
        <w:rPr>
          <w:rFonts w:ascii="Palatino Linotype" w:eastAsia="Palatino Linotype" w:hAnsi="Palatino Linotype" w:cs="Palatino Linotype"/>
        </w:rPr>
      </w:pPr>
      <w:r w:rsidRPr="00A80647">
        <w:rPr>
          <w:rFonts w:ascii="Palatino Linotype" w:eastAsia="Palatino Linotype" w:hAnsi="Palatino Linotype" w:cs="Palatino Linotype"/>
        </w:rPr>
        <w:t xml:space="preserve">De lo antes expuesto y derivado de que en dicha Diligencia esta Ponencia Resolutora tuvo a la vista el expediente PROPAEM/0705/2018 </w:t>
      </w:r>
      <w:r w:rsidR="00E95982" w:rsidRPr="00A80647">
        <w:rPr>
          <w:rFonts w:ascii="Palatino Linotype" w:eastAsia="Palatino Linotype" w:hAnsi="Palatino Linotype" w:cs="Palatino Linotype"/>
        </w:rPr>
        <w:t xml:space="preserve">en términos del artículo 182 de la Ley de la materia, en correlación con los numerales 14 y 16 del Reglamento Interior de este Instituto, y </w:t>
      </w:r>
      <w:r w:rsidRPr="00A80647">
        <w:rPr>
          <w:rFonts w:ascii="Palatino Linotype" w:eastAsia="Palatino Linotype" w:hAnsi="Palatino Linotype" w:cs="Palatino Linotype"/>
        </w:rPr>
        <w:t xml:space="preserve">en el que efectivamente consta el escrito libre al que se ha hecho referencia además de que dicho escrito cuenta con el sello de recibido en la Cuarta Sala Regional del Tribunal en comento; es por lo que, se considera que lo procedente es ordenar al </w:t>
      </w:r>
      <w:r w:rsidRPr="00A80647">
        <w:rPr>
          <w:rFonts w:ascii="Palatino Linotype" w:eastAsia="Palatino Linotype" w:hAnsi="Palatino Linotype" w:cs="Palatino Linotype"/>
          <w:b/>
        </w:rPr>
        <w:t xml:space="preserve">SUJETO OBLIGADO </w:t>
      </w:r>
      <w:r w:rsidRPr="00A80647">
        <w:rPr>
          <w:rFonts w:ascii="Palatino Linotype" w:eastAsia="Palatino Linotype" w:hAnsi="Palatino Linotype" w:cs="Palatino Linotype"/>
        </w:rPr>
        <w:t xml:space="preserve">haga entrega del Acuerdo de Clasificación de la información como reservada, es decir, deberá clasificar como información reservada el oficio que ordeno la diligencia de inspección o verificación practicada en junio de 2018, </w:t>
      </w:r>
      <w:r w:rsidRPr="00A80647">
        <w:rPr>
          <w:rFonts w:ascii="Palatino Linotype" w:eastAsia="Palatino Linotype" w:hAnsi="Palatino Linotype" w:cs="Palatino Linotype"/>
        </w:rPr>
        <w:lastRenderedPageBreak/>
        <w:t>el acta en la que conste el resultado de dicha diligencia y el documento en el que conste el carácter de la clausura que se realizó a la mina El Colorado ubicada en el Municipio de Tepetlaoxtoc.</w:t>
      </w:r>
    </w:p>
    <w:p w:rsidR="000E4409" w:rsidRPr="00A80647" w:rsidRDefault="000E4409" w:rsidP="000E4409">
      <w:pPr>
        <w:tabs>
          <w:tab w:val="left" w:pos="709"/>
        </w:tabs>
        <w:spacing w:before="240" w:after="240" w:line="360" w:lineRule="auto"/>
        <w:ind w:right="51"/>
        <w:jc w:val="both"/>
        <w:rPr>
          <w:rFonts w:ascii="Palatino Linotype" w:eastAsia="Calibri" w:hAnsi="Palatino Linotype" w:cs="Arial"/>
        </w:rPr>
      </w:pPr>
      <w:r w:rsidRPr="00A80647">
        <w:rPr>
          <w:rFonts w:ascii="Palatino Linotype" w:hAnsi="Palatino Linotype"/>
        </w:rPr>
        <w:t xml:space="preserve">Ahora bien, para el caso de la información de la que se está ordenando la reserva, es primordial </w:t>
      </w:r>
      <w:r w:rsidRPr="00A80647">
        <w:rPr>
          <w:rFonts w:ascii="Palatino Linotype" w:eastAsia="Calibri" w:hAnsi="Palatino Linotype" w:cs="Arial"/>
        </w:rPr>
        <w:t>señalar que, los particulares pueden ejercer su derecho de acceso a la información a fin de obtener la información pública que obre en posesión de los Sujetos Obligados; no obstante, este no es un derecho ilimitado, es decir, su ejercicio conlleva restricciones, tal como lo señala la tesis</w:t>
      </w:r>
      <w:r w:rsidRPr="00A80647">
        <w:rPr>
          <w:rFonts w:ascii="Palatino Linotype" w:hAnsi="Palatino Linotype"/>
        </w:rPr>
        <w:t xml:space="preserve"> publicada en el </w:t>
      </w:r>
      <w:r w:rsidRPr="00A80647">
        <w:rPr>
          <w:rFonts w:ascii="Palatino Linotype" w:eastAsia="Calibri" w:hAnsi="Palatino Linotype" w:cs="Arial"/>
        </w:rPr>
        <w:t xml:space="preserve">Semanario Judicial de la Federación y su Gaceta, en el Libro XVIII, de marzo de 2013, </w:t>
      </w:r>
      <w:r w:rsidRPr="00A80647">
        <w:rPr>
          <w:rFonts w:ascii="Palatino Linotype" w:hAnsi="Palatino Linotype"/>
        </w:rPr>
        <w:t>en el registro</w:t>
      </w:r>
      <w:r w:rsidRPr="00A80647">
        <w:rPr>
          <w:rFonts w:ascii="Palatino Linotype" w:eastAsia="Calibri" w:hAnsi="Palatino Linotype" w:cs="Arial"/>
        </w:rPr>
        <w:t>, 2, 002,944. I.4o.A.40 A (10a.), de la Décima Época, pág. 1899, sección Tribunales Colegiados de Circuito, cuyo rubro y texto son los siguientes:</w:t>
      </w:r>
    </w:p>
    <w:p w:rsidR="000E4409" w:rsidRPr="00A80647" w:rsidRDefault="000E4409" w:rsidP="000E4409">
      <w:pPr>
        <w:spacing w:before="120" w:after="120"/>
        <w:ind w:left="851" w:right="902"/>
        <w:jc w:val="both"/>
        <w:rPr>
          <w:rFonts w:ascii="Palatino Linotype" w:eastAsia="Calibri" w:hAnsi="Palatino Linotype" w:cs="Arial"/>
          <w:i/>
          <w:sz w:val="22"/>
          <w:szCs w:val="22"/>
        </w:rPr>
      </w:pPr>
      <w:r w:rsidRPr="00A80647">
        <w:rPr>
          <w:rFonts w:ascii="Palatino Linotype" w:eastAsia="Calibri" w:hAnsi="Palatino Linotype"/>
          <w:b/>
          <w:i/>
          <w:sz w:val="22"/>
          <w:szCs w:val="22"/>
        </w:rPr>
        <w:t>“ACCESO A LA INFORMACIÓN. IMPLICACIÓN DEL PRINCIPIO DE MÁXIMA PUBLICIDAD EN EL DERECHO FUNDAMENTAL RELATIVO</w:t>
      </w:r>
      <w:r w:rsidRPr="00A80647">
        <w:rPr>
          <w:rFonts w:ascii="Palatino Linotype" w:eastAsia="Calibri"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w:t>
      </w:r>
      <w:r w:rsidRPr="00A80647">
        <w:rPr>
          <w:rFonts w:ascii="Palatino Linotype" w:eastAsia="Calibri" w:hAnsi="Palatino Linotype"/>
          <w:b/>
          <w:i/>
          <w:sz w:val="22"/>
          <w:szCs w:val="22"/>
        </w:rPr>
        <w:t>contiene una doble dimensión: individual y social.</w:t>
      </w:r>
      <w:r w:rsidRPr="00A80647">
        <w:rPr>
          <w:rFonts w:ascii="Palatino Linotype" w:eastAsia="Calibri" w:hAnsi="Palatino Linotype"/>
          <w:i/>
          <w:sz w:val="22"/>
          <w:szCs w:val="22"/>
        </w:rPr>
        <w:t xml:space="preserve">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w:t>
      </w:r>
      <w:r w:rsidRPr="00A80647">
        <w:rPr>
          <w:rFonts w:ascii="Palatino Linotype" w:eastAsia="Calibri" w:hAnsi="Palatino Linotype"/>
          <w:i/>
          <w:sz w:val="22"/>
          <w:szCs w:val="22"/>
        </w:rPr>
        <w:lastRenderedPageBreak/>
        <w:t xml:space="preserve">administración, conducente y necesaria para la rendición de cuentas. Por ello, el principio de máxima publicidad incorporado en el texto constitucional, implica para cualquier autoridad, realizar un manejo de la información bajo la premisa inicial que toda ella es pública y </w:t>
      </w:r>
      <w:r w:rsidRPr="00A80647">
        <w:rPr>
          <w:rFonts w:ascii="Palatino Linotype" w:eastAsia="Calibri" w:hAnsi="Palatino Linotype"/>
          <w:b/>
          <w:i/>
          <w:sz w:val="22"/>
          <w:szCs w:val="22"/>
        </w:rPr>
        <w:t>sólo por excepción, en los casos expresamente previstos en la legislación secundaria y justificados bajo determinadas circunstancias, se podrá clasificar como confidencial o reservada</w:t>
      </w:r>
      <w:r w:rsidRPr="00A80647">
        <w:rPr>
          <w:rFonts w:ascii="Palatino Linotype" w:eastAsia="Calibri" w:hAnsi="Palatino Linotype"/>
          <w:i/>
          <w:sz w:val="22"/>
          <w:szCs w:val="22"/>
        </w:rPr>
        <w:t>, esto es, considerarla con una calidad diversa.</w:t>
      </w:r>
      <w:r w:rsidRPr="00A80647">
        <w:rPr>
          <w:rFonts w:ascii="Palatino Linotype" w:eastAsia="Calibri" w:hAnsi="Palatino Linotype"/>
          <w:b/>
          <w:i/>
          <w:sz w:val="22"/>
          <w:szCs w:val="22"/>
        </w:rPr>
        <w:t>”</w:t>
      </w:r>
    </w:p>
    <w:p w:rsidR="000E4409" w:rsidRPr="00A80647" w:rsidRDefault="000E4409" w:rsidP="000E4409">
      <w:pPr>
        <w:spacing w:before="240" w:after="240" w:line="360" w:lineRule="auto"/>
        <w:jc w:val="both"/>
        <w:rPr>
          <w:rFonts w:ascii="Palatino Linotype" w:hAnsi="Palatino Linotype" w:cs="Arial"/>
        </w:rPr>
      </w:pPr>
      <w:r w:rsidRPr="00A80647">
        <w:rPr>
          <w:rFonts w:ascii="Palatino Linotype" w:hAnsi="Palatino Linotype" w:cs="Arial"/>
        </w:rPr>
        <w:t>En efecto, si bien por regla general, toda la información generada, obtenida, adquirida, transformada, administrada o en posesión de los Sujetos Obligados es pública, debemos considerar que también hay excepciones, es decir, cuando se trata de información clasificada como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en los términos siguientes:</w:t>
      </w:r>
    </w:p>
    <w:p w:rsidR="000E4409" w:rsidRPr="00A80647" w:rsidRDefault="000E4409" w:rsidP="000E4409">
      <w:pPr>
        <w:numPr>
          <w:ilvl w:val="0"/>
          <w:numId w:val="11"/>
        </w:numPr>
        <w:spacing w:before="240" w:after="240" w:line="360" w:lineRule="auto"/>
        <w:ind w:left="1429"/>
        <w:jc w:val="both"/>
        <w:rPr>
          <w:rFonts w:ascii="Palatino Linotype" w:hAnsi="Palatino Linotype" w:cs="Arial"/>
        </w:rPr>
      </w:pPr>
      <w:r w:rsidRPr="00A80647">
        <w:rPr>
          <w:rFonts w:ascii="Palatino Linotype" w:hAnsi="Palatino Linotype" w:cs="Arial"/>
          <w:b/>
        </w:rPr>
        <w:t>Información confidencial</w:t>
      </w:r>
      <w:r w:rsidRPr="00A80647">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E4409" w:rsidRPr="00A80647" w:rsidRDefault="000E4409" w:rsidP="000E4409">
      <w:pPr>
        <w:numPr>
          <w:ilvl w:val="0"/>
          <w:numId w:val="11"/>
        </w:numPr>
        <w:spacing w:before="240" w:after="240" w:line="360" w:lineRule="auto"/>
        <w:ind w:left="1429"/>
        <w:jc w:val="both"/>
        <w:rPr>
          <w:rFonts w:ascii="Palatino Linotype" w:hAnsi="Palatino Linotype" w:cs="Arial"/>
          <w:b/>
        </w:rPr>
      </w:pPr>
      <w:r w:rsidRPr="00A80647">
        <w:rPr>
          <w:rFonts w:ascii="Palatino Linotype" w:hAnsi="Palatino Linotype" w:cs="Arial"/>
          <w:b/>
        </w:rPr>
        <w:t>Información privada:</w:t>
      </w:r>
      <w:r w:rsidRPr="00A80647">
        <w:rPr>
          <w:rFonts w:ascii="Palatino Linotype" w:hAnsi="Palatino Linotype" w:cs="Arial"/>
        </w:rPr>
        <w:t xml:space="preserve"> La contenida en </w:t>
      </w:r>
      <w:r w:rsidRPr="00A80647">
        <w:rPr>
          <w:rFonts w:ascii="Palatino Linotype" w:hAnsi="Palatino Linotype" w:cs="Arial"/>
          <w:b/>
        </w:rPr>
        <w:t>documentos públicos o privados que refiera a la vida privada y/o los datos personales, que no son de acceso público.</w:t>
      </w:r>
    </w:p>
    <w:p w:rsidR="000E4409" w:rsidRPr="00A80647" w:rsidRDefault="000E4409" w:rsidP="000E4409">
      <w:pPr>
        <w:numPr>
          <w:ilvl w:val="0"/>
          <w:numId w:val="11"/>
        </w:numPr>
        <w:spacing w:before="240" w:after="240" w:line="360" w:lineRule="auto"/>
        <w:ind w:left="1429"/>
        <w:jc w:val="both"/>
        <w:rPr>
          <w:rFonts w:ascii="Palatino Linotype" w:hAnsi="Palatino Linotype" w:cs="Arial"/>
        </w:rPr>
      </w:pPr>
      <w:r w:rsidRPr="00A80647">
        <w:rPr>
          <w:rFonts w:ascii="Palatino Linotype" w:hAnsi="Palatino Linotype" w:cs="Arial"/>
          <w:b/>
        </w:rPr>
        <w:lastRenderedPageBreak/>
        <w:t>Información reservada:</w:t>
      </w:r>
      <w:r w:rsidRPr="00A80647">
        <w:rPr>
          <w:rFonts w:ascii="Palatino Linotype" w:hAnsi="Palatino Linotype" w:cs="Arial"/>
        </w:rPr>
        <w:t xml:space="preserve"> La clasificada con este carácter </w:t>
      </w:r>
      <w:r w:rsidRPr="00A80647">
        <w:rPr>
          <w:rFonts w:ascii="Palatino Linotype" w:hAnsi="Palatino Linotype" w:cs="Arial"/>
          <w:b/>
        </w:rPr>
        <w:t xml:space="preserve">de manera temporal por las disposiciones de la Ley de la Materia, </w:t>
      </w:r>
      <w:r w:rsidRPr="00A80647">
        <w:rPr>
          <w:rFonts w:ascii="Palatino Linotype" w:hAnsi="Palatino Linotype" w:cs="Arial"/>
        </w:rPr>
        <w:t>cuya divulgación puede causar daño en términos de lo establecido en la misma.</w:t>
      </w:r>
    </w:p>
    <w:p w:rsidR="000E4409" w:rsidRPr="00A80647" w:rsidRDefault="000E4409" w:rsidP="000E4409">
      <w:pPr>
        <w:spacing w:before="240" w:after="240" w:line="360" w:lineRule="auto"/>
        <w:jc w:val="both"/>
        <w:rPr>
          <w:rFonts w:ascii="Palatino Linotype" w:hAnsi="Palatino Linotype" w:cs="Arial"/>
        </w:rPr>
      </w:pPr>
      <w:r w:rsidRPr="00A80647">
        <w:rPr>
          <w:rFonts w:ascii="Palatino Linotype" w:hAnsi="Palatino Linotype" w:cs="Arial"/>
        </w:rPr>
        <w:t>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w:t>
      </w:r>
    </w:p>
    <w:p w:rsidR="000E4409" w:rsidRPr="00A80647" w:rsidRDefault="000E4409" w:rsidP="000E4409">
      <w:pPr>
        <w:spacing w:before="240" w:after="240" w:line="360" w:lineRule="auto"/>
        <w:jc w:val="both"/>
        <w:rPr>
          <w:rFonts w:ascii="Palatino Linotype" w:hAnsi="Palatino Linotype" w:cs="Arial"/>
        </w:rPr>
      </w:pPr>
      <w:r w:rsidRPr="00A80647">
        <w:rPr>
          <w:rFonts w:ascii="Palatino Linotype" w:hAnsi="Palatino Linotype" w:cs="Arial"/>
        </w:rPr>
        <w:t xml:space="preserve">Así, conviene resaltar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rsidR="00E95982" w:rsidRPr="00A80647" w:rsidRDefault="00E95982" w:rsidP="000E4409">
      <w:pPr>
        <w:spacing w:before="240" w:after="240" w:line="360" w:lineRule="auto"/>
        <w:jc w:val="both"/>
        <w:rPr>
          <w:rFonts w:ascii="Palatino Linotype" w:hAnsi="Palatino Linotype" w:cs="Arial"/>
        </w:rPr>
      </w:pPr>
      <w:r w:rsidRPr="00A80647">
        <w:rPr>
          <w:rFonts w:ascii="Palatino Linotype" w:hAnsi="Palatino Linotype" w:cs="Arial"/>
        </w:rPr>
        <w:t>En ese tenor, conviene citar lo establecido por la Ley General de Transparencia y Acceso a la Información Pública en su numeral 113, que a la letra versa:</w:t>
      </w:r>
    </w:p>
    <w:p w:rsidR="00E95982" w:rsidRPr="00A80647" w:rsidRDefault="00824FC8" w:rsidP="00824FC8">
      <w:pPr>
        <w:spacing w:before="120" w:after="120"/>
        <w:ind w:left="851" w:right="902"/>
        <w:jc w:val="both"/>
        <w:rPr>
          <w:rFonts w:ascii="Palatino Linotype" w:eastAsia="Calibri" w:hAnsi="Palatino Linotype"/>
          <w:b/>
          <w:i/>
          <w:sz w:val="22"/>
          <w:szCs w:val="22"/>
        </w:rPr>
      </w:pPr>
      <w:r w:rsidRPr="00A80647">
        <w:rPr>
          <w:rFonts w:ascii="Palatino Linotype" w:eastAsia="Calibri" w:hAnsi="Palatino Linotype"/>
          <w:b/>
          <w:i/>
          <w:sz w:val="22"/>
          <w:szCs w:val="22"/>
        </w:rPr>
        <w:t>“</w:t>
      </w:r>
      <w:r w:rsidR="00E95982" w:rsidRPr="00A80647">
        <w:rPr>
          <w:rFonts w:ascii="Palatino Linotype" w:eastAsia="Calibri" w:hAnsi="Palatino Linotype"/>
          <w:b/>
          <w:i/>
          <w:sz w:val="22"/>
          <w:szCs w:val="22"/>
        </w:rPr>
        <w:t>Artículo 113.</w:t>
      </w:r>
      <w:r w:rsidR="00E95982" w:rsidRPr="00A80647">
        <w:rPr>
          <w:rFonts w:ascii="Palatino Linotype" w:eastAsia="Calibri" w:hAnsi="Palatino Linotype"/>
          <w:i/>
          <w:sz w:val="22"/>
          <w:szCs w:val="22"/>
        </w:rPr>
        <w:t xml:space="preserve"> Como </w:t>
      </w:r>
      <w:r w:rsidR="00E95982" w:rsidRPr="00A80647">
        <w:rPr>
          <w:rFonts w:ascii="Palatino Linotype" w:eastAsia="Calibri" w:hAnsi="Palatino Linotype"/>
          <w:b/>
          <w:i/>
          <w:sz w:val="22"/>
          <w:szCs w:val="22"/>
        </w:rPr>
        <w:t>información reservada podrá clasificarse aquella cuya publicación:</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w:t>
      </w:r>
      <w:r w:rsidRPr="00A80647">
        <w:rPr>
          <w:rFonts w:ascii="Palatino Linotype" w:eastAsia="Calibri" w:hAnsi="Palatino Linotype"/>
          <w:i/>
          <w:sz w:val="22"/>
          <w:szCs w:val="22"/>
        </w:rPr>
        <w:t xml:space="preserve"> Comprometa la seguridad nacional, la seguridad pública o la defensa nacional y cuente con un propósito genuino y un efecto demostrable;</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II.</w:t>
      </w:r>
      <w:r w:rsidRPr="00A80647">
        <w:rPr>
          <w:rFonts w:ascii="Palatino Linotype" w:eastAsia="Calibri" w:hAnsi="Palatino Linotype"/>
          <w:i/>
          <w:sz w:val="22"/>
          <w:szCs w:val="22"/>
        </w:rPr>
        <w:t xml:space="preserve"> Pueda menoscabar la conducción de las negociaciones y relaciones internacionales;</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III.</w:t>
      </w:r>
      <w:r w:rsidRPr="00A80647">
        <w:rPr>
          <w:rFonts w:ascii="Palatino Linotype" w:eastAsia="Calibri" w:hAnsi="Palatino Linotype"/>
          <w:i/>
          <w:sz w:val="22"/>
          <w:szCs w:val="22"/>
        </w:rPr>
        <w:t xml:space="preserve"> Se entregue al Estado mexicano expresamente con ese carácter o el de confidencial por otro u otros sujetos de derecho internacional, excepto cuando se </w:t>
      </w:r>
      <w:r w:rsidRPr="00A80647">
        <w:rPr>
          <w:rFonts w:ascii="Palatino Linotype" w:eastAsia="Calibri" w:hAnsi="Palatino Linotype"/>
          <w:i/>
          <w:sz w:val="22"/>
          <w:szCs w:val="22"/>
        </w:rPr>
        <w:lastRenderedPageBreak/>
        <w:t>trate de violaciones graves de derechos humanos o delitos de lesa humanidad de conformidad con el derecho internacional;</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IV.</w:t>
      </w:r>
      <w:r w:rsidRPr="00A80647">
        <w:rPr>
          <w:rFonts w:ascii="Palatino Linotype" w:eastAsia="Calibri" w:hAnsi="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V.</w:t>
      </w:r>
      <w:r w:rsidRPr="00A80647">
        <w:rPr>
          <w:rFonts w:ascii="Palatino Linotype" w:eastAsia="Calibri" w:hAnsi="Palatino Linotype"/>
          <w:i/>
          <w:sz w:val="22"/>
          <w:szCs w:val="22"/>
        </w:rPr>
        <w:t xml:space="preserve"> Pueda poner en riesgo la vida, seguridad o salud de una persona física;</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VI.</w:t>
      </w:r>
      <w:r w:rsidRPr="00A80647">
        <w:rPr>
          <w:rFonts w:ascii="Palatino Linotype" w:eastAsia="Calibri" w:hAnsi="Palatino Linotype"/>
          <w:i/>
          <w:sz w:val="22"/>
          <w:szCs w:val="22"/>
        </w:rPr>
        <w:t xml:space="preserve"> Obstruya las actividades de verificación, inspección y auditoría relativas al cumplimiento de las leyes o afecte la recaudación de contribuciones;</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VII.</w:t>
      </w:r>
      <w:r w:rsidRPr="00A80647">
        <w:rPr>
          <w:rFonts w:ascii="Palatino Linotype" w:eastAsia="Calibri" w:hAnsi="Palatino Linotype"/>
          <w:i/>
          <w:sz w:val="22"/>
          <w:szCs w:val="22"/>
        </w:rPr>
        <w:t xml:space="preserve"> Obstruya la prevención o persecución de los delitos;</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VIII.</w:t>
      </w:r>
      <w:r w:rsidRPr="00A80647">
        <w:rPr>
          <w:rFonts w:ascii="Palatino Linotype" w:eastAsia="Calibri" w:hAnsi="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IX.</w:t>
      </w:r>
      <w:r w:rsidRPr="00A80647">
        <w:rPr>
          <w:rFonts w:ascii="Palatino Linotype" w:eastAsia="Calibri" w:hAnsi="Palatino Linotype"/>
          <w:i/>
          <w:sz w:val="22"/>
          <w:szCs w:val="22"/>
        </w:rPr>
        <w:t xml:space="preserve"> Obstruya los procedimientos para fincar responsabilidad a los Servidores Públicos, en tanto no se haya dictado la resolución administrativa;</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X.</w:t>
      </w:r>
      <w:r w:rsidRPr="00A80647">
        <w:rPr>
          <w:rFonts w:ascii="Palatino Linotype" w:eastAsia="Calibri" w:hAnsi="Palatino Linotype"/>
          <w:i/>
          <w:sz w:val="22"/>
          <w:szCs w:val="22"/>
        </w:rPr>
        <w:t xml:space="preserve"> Afecte los derechos del debido proceso; </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XI.</w:t>
      </w:r>
      <w:r w:rsidRPr="00A80647">
        <w:rPr>
          <w:rFonts w:ascii="Palatino Linotype" w:eastAsia="Calibri" w:hAnsi="Palatino Linotype"/>
          <w:i/>
          <w:sz w:val="22"/>
          <w:szCs w:val="22"/>
        </w:rPr>
        <w:t xml:space="preserve"> Vulnere la conducción de los Expedientes</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XII.</w:t>
      </w:r>
      <w:r w:rsidRPr="00A80647">
        <w:rPr>
          <w:rFonts w:ascii="Palatino Linotype" w:eastAsia="Calibri" w:hAnsi="Palatino Linotype"/>
          <w:i/>
          <w:sz w:val="22"/>
          <w:szCs w:val="22"/>
        </w:rPr>
        <w:t xml:space="preserve"> Se encuentre contenida dentro de las investigaciones de hechos que la ley señale como delitos y se tramiten ante el Ministerio Público, y </w:t>
      </w:r>
    </w:p>
    <w:p w:rsidR="00824FC8" w:rsidRPr="00A80647" w:rsidRDefault="00824FC8" w:rsidP="00824FC8">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XIII.</w:t>
      </w:r>
      <w:r w:rsidRPr="00A80647">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00A23596" w:rsidRPr="00A80647">
        <w:rPr>
          <w:rFonts w:ascii="Palatino Linotype" w:eastAsia="Calibri" w:hAnsi="Palatino Linotype"/>
          <w:i/>
          <w:sz w:val="22"/>
          <w:szCs w:val="22"/>
        </w:rPr>
        <w:t xml:space="preserve"> (Sic)</w:t>
      </w:r>
    </w:p>
    <w:p w:rsidR="00A23596" w:rsidRPr="00A80647" w:rsidRDefault="008710FB" w:rsidP="000E4409">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Es así que, del precepto legal citado se advierte que procederá la reserva de la información</w:t>
      </w:r>
      <w:r w:rsidR="00016A76" w:rsidRPr="00A80647">
        <w:rPr>
          <w:rFonts w:ascii="Palatino Linotype" w:eastAsia="Calibri" w:hAnsi="Palatino Linotype" w:cs="Arial"/>
          <w:lang w:eastAsia="es-CO"/>
        </w:rPr>
        <w:t xml:space="preserve"> siempre y cuando se ajuste a alguna</w:t>
      </w:r>
      <w:r w:rsidRPr="00A80647">
        <w:rPr>
          <w:rFonts w:ascii="Palatino Linotype" w:eastAsia="Calibri" w:hAnsi="Palatino Linotype" w:cs="Arial"/>
          <w:lang w:eastAsia="es-CO"/>
        </w:rPr>
        <w:t xml:space="preserve"> de las hipótesis previstas, es decir, cuando por su propia naturaleza comprometa la seguridad nacional, pública o la defensa nacional y dicha información cuente con un propósito genuino y un efecto demostrable; por lo que, </w:t>
      </w:r>
      <w:r w:rsidR="00016A76" w:rsidRPr="00A80647">
        <w:rPr>
          <w:rFonts w:ascii="Palatino Linotype" w:eastAsia="Calibri" w:hAnsi="Palatino Linotype" w:cs="Arial"/>
          <w:lang w:eastAsia="es-CO"/>
        </w:rPr>
        <w:t>en los casos en que se trate de temas de seguridad los Sujetos Obligados deberán tener especial cuidado en la clasificación de la información.</w:t>
      </w:r>
    </w:p>
    <w:p w:rsidR="00016A76" w:rsidRPr="00A80647" w:rsidRDefault="00016A76" w:rsidP="000E4409">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lastRenderedPageBreak/>
        <w:t xml:space="preserve">Cuando la publicación de la información pueda menoscabar la conducción de las negociaciones y relaciones internacionales, es decir, cuando </w:t>
      </w:r>
      <w:r w:rsidR="00D36B1F" w:rsidRPr="00A80647">
        <w:rPr>
          <w:rFonts w:ascii="Palatino Linotype" w:eastAsia="Calibri" w:hAnsi="Palatino Linotype" w:cs="Arial"/>
          <w:lang w:eastAsia="es-CO"/>
        </w:rPr>
        <w:t>el hacer del dominio público la información requerida pueda causar un daño irreparable en la conducción de negociaciones o bien entre las relaciones internacionales que el Estado Mexicano tenga con otros países. Asimismo, debe tener ese carácter la información que expresamente sea catalogada con ese carácter o como confidencial por otros Sujetos de Derecho Internacional, exceptuando de este supuesto a la información que se encuentre relacionada con violaciones graves de derechos humanos o delitos de lesa humanidad considerados así por el derecho internacional, pues este tipo de cuestiones que tienen trascendencia internacional y que el interés público de que la sociedad los conozca siempre será mayor, motivo por lo que sólo cuestiones específicas a las que expresamente se les de ese carácter pueden ser reservadas.</w:t>
      </w:r>
    </w:p>
    <w:p w:rsidR="00D36B1F" w:rsidRPr="00A80647" w:rsidRDefault="00565155" w:rsidP="000E4409">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 xml:space="preserve">Otro supuesto de reserva es el que implica que la publicidad de la información pueda afectar la efectividad de las medidas adoptadas en relación con cuestiones financieras ya sea que pueda menoscabar o incrementar el costo de las operaciones que realicen los Sujetos Obligados del sector público, en el caso que se analiza a nivel federal. </w:t>
      </w:r>
    </w:p>
    <w:p w:rsidR="00A23596" w:rsidRPr="00A80647" w:rsidRDefault="00565155"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 xml:space="preserve">Debe tenerse en cuenta que, aquella información que pueda poner en riesgo la vida, la seguridad o la salud de una persona física es considerada como reservada, pues aun cuando la persona física en su vida laboral sea un servidor público, se deberá tomar en cuenta que no toda la información </w:t>
      </w:r>
      <w:r w:rsidR="002079F6" w:rsidRPr="00A80647">
        <w:rPr>
          <w:rFonts w:ascii="Palatino Linotype" w:eastAsia="Calibri" w:hAnsi="Palatino Linotype" w:cs="Arial"/>
          <w:lang w:eastAsia="es-CO"/>
        </w:rPr>
        <w:t>que obre en los archivos de los Sujetos Obligados de sus servidores públicos le corresponde el carácter de pública, es decir en estos supuestos la información siempre será reservada.</w:t>
      </w:r>
    </w:p>
    <w:p w:rsidR="002079F6" w:rsidRPr="00A80647" w:rsidRDefault="002079F6"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lastRenderedPageBreak/>
        <w:t>También, debe considerarse como reservada aquella información que su publicación pueda obstruir las actividades de verificación, inspección y auditoría relativas al cumplimiento de las leyes o afecte la recaudación de contribuciones, pues de este tipo de información casi siempre derivan algunos procedimientos administrativos e incluso penales en los que la información no siempre puede ser pública, pues como se ha visto podría vulnerar la seguridad de una persona e incluso la del Estado.</w:t>
      </w:r>
    </w:p>
    <w:p w:rsidR="00565155" w:rsidRPr="00A80647" w:rsidRDefault="002079F6"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 xml:space="preserve">En ese tenor, tampoco puede darse carta abierta a la información relativa a la prevención y sobre todo a la persecución de los delitos, pues de entrada son temas considerados delicados en los que la publicidad de dicha información puede menoscabar la seguridad </w:t>
      </w:r>
      <w:r w:rsidR="00E3074D" w:rsidRPr="00A80647">
        <w:rPr>
          <w:rFonts w:ascii="Palatino Linotype" w:eastAsia="Calibri" w:hAnsi="Palatino Linotype" w:cs="Arial"/>
          <w:lang w:eastAsia="es-CO"/>
        </w:rPr>
        <w:t>de una persona o bien se puede obstruir las pesquisas que realizan los Sujetos Obligados en la persecución de los delitos.</w:t>
      </w:r>
    </w:p>
    <w:p w:rsidR="00E3074D" w:rsidRPr="00A80647" w:rsidRDefault="00747641"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En el caso de la información que contenga las opiniones, recomendaciones o puntos de vista que formen parte de algún proceso deliberativo de los servidores públicos, hasta en tanto no sea adoptada una decisión definitiva la cual deberá estar documentada, es necesario que se guarde la reserva debida pues la información que pueda ser requerida y encuadre en este supuesto se encontrara sujeta a la decisión final que al respecto deba emitirse motivo por el cual deberá considerarse como reservada.</w:t>
      </w:r>
    </w:p>
    <w:p w:rsidR="00565155" w:rsidRPr="00A80647" w:rsidRDefault="00747641"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 xml:space="preserve">En ese mismo tenor se encuentra la información que por su naturaleza la publicidad de la misma pueda obstaculizar los procedimientos para fincar responsabilidades a los servidores públicos, con una salvedad, pues el carácter de reservada permanecerá hasta en tanto no se hubiera emitido la resolución administrativa definitiva, pues a </w:t>
      </w:r>
      <w:r w:rsidRPr="00A80647">
        <w:rPr>
          <w:rFonts w:ascii="Palatino Linotype" w:eastAsia="Calibri" w:hAnsi="Palatino Linotype" w:cs="Arial"/>
          <w:i/>
          <w:lang w:eastAsia="es-CO"/>
        </w:rPr>
        <w:t>contrario sensu</w:t>
      </w:r>
      <w:r w:rsidR="00AB1F32" w:rsidRPr="00A80647">
        <w:rPr>
          <w:rFonts w:ascii="Palatino Linotype" w:eastAsia="Calibri" w:hAnsi="Palatino Linotype" w:cs="Arial"/>
          <w:lang w:eastAsia="es-CO"/>
        </w:rPr>
        <w:t xml:space="preserve">, si ya fue dictada una resolución definitiva la información puede ser </w:t>
      </w:r>
      <w:r w:rsidR="00AB1F32" w:rsidRPr="00A80647">
        <w:rPr>
          <w:rFonts w:ascii="Palatino Linotype" w:eastAsia="Calibri" w:hAnsi="Palatino Linotype" w:cs="Arial"/>
          <w:lang w:eastAsia="es-CO"/>
        </w:rPr>
        <w:lastRenderedPageBreak/>
        <w:t>entregada en versión pública, guardando reserva de la información que por si sea considerada confidencial.</w:t>
      </w:r>
    </w:p>
    <w:p w:rsidR="00AB1F32" w:rsidRPr="00A80647" w:rsidRDefault="00AB1F32"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De la mano al supuesto anterior, se encuentra el relativo a la información que pueda afectar los derechos del debido proceso, es decir, afecte el conjunto de condiciones y requisitos de carácter jurídico y procesal que son necesarios para poder afectar legalmente los derechos de los gobernados</w:t>
      </w:r>
      <w:r w:rsidRPr="00A80647">
        <w:rPr>
          <w:rStyle w:val="Refdenotaalpie"/>
          <w:rFonts w:ascii="Palatino Linotype" w:eastAsia="Calibri" w:hAnsi="Palatino Linotype" w:cs="Arial"/>
          <w:lang w:eastAsia="es-CO"/>
        </w:rPr>
        <w:footnoteReference w:id="1"/>
      </w:r>
      <w:r w:rsidRPr="00A80647">
        <w:rPr>
          <w:rFonts w:ascii="Palatino Linotype" w:eastAsia="Calibri" w:hAnsi="Palatino Linotype" w:cs="Arial"/>
          <w:lang w:eastAsia="es-CO"/>
        </w:rPr>
        <w:t xml:space="preserve"> así, el dar a conocer información sin guardar la debida reserva sobre </w:t>
      </w:r>
      <w:r w:rsidR="003C1D0A" w:rsidRPr="00A80647">
        <w:rPr>
          <w:rFonts w:ascii="Palatino Linotype" w:eastAsia="Calibri" w:hAnsi="Palatino Linotype" w:cs="Arial"/>
          <w:lang w:eastAsia="es-CO"/>
        </w:rPr>
        <w:t>información de la que se tiene certeza puede vulnerar el debido proceso en contra o a favor de persona alguna no es procedente pues se estarían conculcando derechos humanos fundamentales, no sólo en materia de transparencia.</w:t>
      </w:r>
    </w:p>
    <w:p w:rsidR="00AB1F32" w:rsidRPr="00A80647" w:rsidRDefault="003C1D0A"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La vulneración en la conducción de los expedientes como causal de reserva de la información, consiste básicamente en que no puede darse acceso al público en general del contenido íntegro de los expedientes generados por los Sujetos Obligados, pues si bien en algunos supuesto se trata de un trámite específico, en otros el contenido sólo puede darse a conocer a las partes y en algunas excepciones previstas en las leyes de la materia se puede acceder a documentos específicos en versión pública, guardando la debida reserva de la información considerada confidencial.</w:t>
      </w:r>
    </w:p>
    <w:p w:rsidR="00565155" w:rsidRPr="00A80647" w:rsidRDefault="003C1D0A" w:rsidP="00A23596">
      <w:pPr>
        <w:spacing w:before="240" w:after="240" w:line="360" w:lineRule="auto"/>
        <w:jc w:val="both"/>
        <w:rPr>
          <w:rFonts w:ascii="Palatino Linotype" w:eastAsia="Calibri" w:hAnsi="Palatino Linotype" w:cs="Arial"/>
          <w:lang w:eastAsia="es-CO"/>
        </w:rPr>
      </w:pPr>
      <w:r w:rsidRPr="00A80647">
        <w:rPr>
          <w:rFonts w:ascii="Palatino Linotype" w:eastAsia="Calibri" w:hAnsi="Palatino Linotype" w:cs="Arial"/>
          <w:lang w:eastAsia="es-CO"/>
        </w:rPr>
        <w:t xml:space="preserve">Bajo ese tenor, la información contenida en las investigaciones de hechos considerados delitos que se estén tramitando ante el ministerio público, pues al igual que la conducción de los expedientes, las investigaciones y persecución de delitos no es </w:t>
      </w:r>
      <w:r w:rsidRPr="00A80647">
        <w:rPr>
          <w:rFonts w:ascii="Palatino Linotype" w:eastAsia="Calibri" w:hAnsi="Palatino Linotype" w:cs="Arial"/>
          <w:lang w:eastAsia="es-CO"/>
        </w:rPr>
        <w:lastRenderedPageBreak/>
        <w:t xml:space="preserve">información que deba considerarse de tajo pública y pueda darse a conocer de manera integra a quien la solicita, pues se vulnerarían derechos fundamentales ante los cuales el derecho de acceso a la información se encuentra en notoria desventaja. </w:t>
      </w:r>
    </w:p>
    <w:p w:rsidR="000E4409" w:rsidRPr="00A80647" w:rsidRDefault="000E4409" w:rsidP="000E4409">
      <w:pPr>
        <w:spacing w:before="240" w:after="240" w:line="360" w:lineRule="auto"/>
        <w:jc w:val="both"/>
        <w:rPr>
          <w:rFonts w:ascii="Palatino Linotype" w:eastAsia="Calibri" w:hAnsi="Palatino Linotype" w:cs="Arial"/>
        </w:rPr>
      </w:pPr>
      <w:r w:rsidRPr="00A80647">
        <w:rPr>
          <w:rFonts w:ascii="Palatino Linotype" w:eastAsia="Calibri" w:hAnsi="Palatino Linotype" w:cs="Arial"/>
          <w:lang w:eastAsia="es-CO"/>
        </w:rPr>
        <w:t xml:space="preserve">En dichos términos, es de señalar que respecto a la información clasificada como reservada el </w:t>
      </w:r>
      <w:r w:rsidRPr="00A80647">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“Artículo 140.</w:t>
      </w:r>
      <w:r w:rsidRPr="00A80647">
        <w:rPr>
          <w:rFonts w:ascii="Palatino Linotype" w:eastAsia="Calibri" w:hAnsi="Palatino Linotype"/>
          <w:i/>
          <w:sz w:val="22"/>
          <w:szCs w:val="22"/>
        </w:rPr>
        <w:t xml:space="preserve"> El acceso a </w:t>
      </w:r>
      <w:r w:rsidRPr="00A80647">
        <w:rPr>
          <w:rFonts w:ascii="Palatino Linotype" w:eastAsia="Calibri" w:hAnsi="Palatino Linotype"/>
          <w:b/>
          <w:i/>
          <w:sz w:val="22"/>
          <w:szCs w:val="22"/>
        </w:rPr>
        <w:t xml:space="preserve">la información pública será restringido excepcionalmente, cuando </w:t>
      </w:r>
      <w:r w:rsidRPr="00A80647">
        <w:rPr>
          <w:rFonts w:ascii="Palatino Linotype" w:eastAsia="Calibri" w:hAnsi="Palatino Linotype"/>
          <w:i/>
          <w:sz w:val="22"/>
          <w:szCs w:val="22"/>
        </w:rPr>
        <w:t xml:space="preserve">por razones de interés público, ésta sea clasificada como reservada, conforme a los criterios siguientes: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w:t>
      </w:r>
      <w:r w:rsidRPr="00A80647">
        <w:rPr>
          <w:rFonts w:ascii="Palatino Linotype" w:eastAsia="Calibri" w:hAnsi="Palatino Linotype"/>
          <w:i/>
          <w:sz w:val="22"/>
          <w:szCs w:val="22"/>
        </w:rPr>
        <w:t xml:space="preserve"> Comprometa la seguridad pública y cuente con un propósito genuino y un efecto demostrable;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II.</w:t>
      </w:r>
      <w:r w:rsidRPr="00A80647">
        <w:rPr>
          <w:rFonts w:ascii="Palatino Linotype" w:eastAsia="Calibri" w:hAnsi="Palatino Linotype"/>
          <w:i/>
          <w:sz w:val="22"/>
          <w:szCs w:val="22"/>
        </w:rPr>
        <w:t xml:space="preserve"> Pueda menoscabar la conducción de las negociaciones y relaciones internacionales;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III.</w:t>
      </w:r>
      <w:r w:rsidRPr="00A80647">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IV.</w:t>
      </w:r>
      <w:r w:rsidRPr="00A80647">
        <w:rPr>
          <w:rFonts w:ascii="Palatino Linotype" w:eastAsia="Calibri" w:hAnsi="Palatino Linotype"/>
          <w:i/>
          <w:sz w:val="22"/>
          <w:szCs w:val="22"/>
        </w:rPr>
        <w:t xml:space="preserve"> Ponga en riesgo la vida, la seguridad o la salud de una persona física;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V.</w:t>
      </w:r>
      <w:r w:rsidRPr="00A80647">
        <w:rPr>
          <w:rFonts w:ascii="Palatino Linotype" w:eastAsia="Calibri" w:hAnsi="Palatino Linotype"/>
          <w:i/>
          <w:sz w:val="22"/>
          <w:szCs w:val="22"/>
        </w:rPr>
        <w:t xml:space="preserve"> Aquella cuya divulgación obstruya o pueda causar un serio perjuicio a: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1.</w:t>
      </w:r>
      <w:r w:rsidRPr="00A80647">
        <w:rPr>
          <w:rFonts w:ascii="Palatino Linotype" w:eastAsia="Calibri" w:hAnsi="Palatino Linotype"/>
          <w:i/>
          <w:sz w:val="22"/>
          <w:szCs w:val="22"/>
        </w:rPr>
        <w:t xml:space="preserve"> Las actividades de fiscalización, verificación, inspección, comprobación y auditoría sobre el cumplimiento de las Leyes; o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2.</w:t>
      </w:r>
      <w:r w:rsidRPr="00A80647">
        <w:rPr>
          <w:rFonts w:ascii="Palatino Linotype" w:eastAsia="Calibri" w:hAnsi="Palatino Linotype"/>
          <w:i/>
          <w:sz w:val="22"/>
          <w:szCs w:val="22"/>
        </w:rPr>
        <w:t xml:space="preserve"> La recaudación de las contribuciones. </w:t>
      </w:r>
    </w:p>
    <w:p w:rsidR="000E4409" w:rsidRPr="00A80647" w:rsidRDefault="000E4409" w:rsidP="000E4409">
      <w:pPr>
        <w:spacing w:before="120" w:after="120"/>
        <w:ind w:left="851" w:right="902"/>
        <w:jc w:val="both"/>
        <w:rPr>
          <w:rFonts w:ascii="Palatino Linotype" w:eastAsia="Calibri" w:hAnsi="Palatino Linotype"/>
          <w:b/>
          <w:i/>
          <w:sz w:val="22"/>
          <w:szCs w:val="22"/>
        </w:rPr>
      </w:pPr>
      <w:r w:rsidRPr="00A80647">
        <w:rPr>
          <w:rFonts w:ascii="Palatino Linotype" w:eastAsia="Calibri" w:hAnsi="Palatino Linotype"/>
          <w:b/>
          <w:i/>
          <w:sz w:val="22"/>
          <w:szCs w:val="22"/>
        </w:rPr>
        <w:t>VI</w:t>
      </w:r>
      <w:r w:rsidRPr="00A80647">
        <w:rPr>
          <w:rFonts w:ascii="Palatino Linotype" w:eastAsia="Calibri" w:hAnsi="Palatino Linotype"/>
          <w:i/>
          <w:sz w:val="22"/>
          <w:szCs w:val="22"/>
        </w:rPr>
        <w:t>. Pueda causar daño u obstruya la prevención o persecución de los delitos, altere el proceso de investigación de las carpetas de investigación,</w:t>
      </w:r>
      <w:r w:rsidRPr="00A80647">
        <w:rPr>
          <w:rFonts w:ascii="Palatino Linotype" w:eastAsia="Calibri" w:hAnsi="Palatino Linotype"/>
          <w:b/>
          <w:i/>
          <w:sz w:val="22"/>
          <w:szCs w:val="22"/>
        </w:rPr>
        <w:t xml:space="preserve">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w:t>
      </w:r>
      <w:r w:rsidRPr="00A80647">
        <w:rPr>
          <w:rFonts w:ascii="Palatino Linotype" w:eastAsia="Calibri" w:hAnsi="Palatino Linotype"/>
          <w:b/>
          <w:i/>
          <w:sz w:val="22"/>
          <w:szCs w:val="22"/>
        </w:rPr>
        <w:lastRenderedPageBreak/>
        <w:t xml:space="preserve">seguridad de un denunciante, querellante o testigo, así como sus familias, en los términos de las disposiciones jurídicas aplicables;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VII.</w:t>
      </w:r>
      <w:r w:rsidRPr="00A80647">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0E4409" w:rsidRPr="00A80647" w:rsidRDefault="000E4409" w:rsidP="000E4409">
      <w:pPr>
        <w:spacing w:before="120" w:after="120"/>
        <w:ind w:left="851" w:right="902"/>
        <w:jc w:val="both"/>
        <w:rPr>
          <w:rFonts w:ascii="Palatino Linotype" w:eastAsia="Calibri" w:hAnsi="Palatino Linotype"/>
          <w:b/>
          <w:i/>
          <w:sz w:val="22"/>
          <w:szCs w:val="22"/>
        </w:rPr>
      </w:pPr>
      <w:r w:rsidRPr="00A80647">
        <w:rPr>
          <w:rFonts w:ascii="Palatino Linotype" w:eastAsia="Calibri" w:hAnsi="Palatino Linotype"/>
          <w:b/>
          <w:i/>
          <w:sz w:val="22"/>
          <w:szCs w:val="22"/>
        </w:rPr>
        <w:t xml:space="preserve">VIII. Vulnere la conducción de los expedientes judiciales o de los procedimientos administrativos seguidos en forma de juicio, en tanto no hayan quedado firmes;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IX.</w:t>
      </w:r>
      <w:r w:rsidRPr="00A80647">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b/>
          <w:i/>
          <w:sz w:val="22"/>
          <w:szCs w:val="22"/>
        </w:rPr>
        <w:t>X.</w:t>
      </w:r>
      <w:r w:rsidRPr="00A80647">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0E4409" w:rsidRPr="00A80647" w:rsidRDefault="000E4409" w:rsidP="000E4409">
      <w:pPr>
        <w:spacing w:before="120" w:after="120"/>
        <w:ind w:left="851" w:right="902"/>
        <w:jc w:val="both"/>
        <w:rPr>
          <w:rFonts w:ascii="Palatino Linotype" w:eastAsia="Calibri" w:hAnsi="Palatino Linotype"/>
          <w:i/>
          <w:sz w:val="22"/>
          <w:szCs w:val="22"/>
        </w:rPr>
      </w:pPr>
      <w:r w:rsidRPr="00A80647">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0E4409" w:rsidRPr="00A80647" w:rsidRDefault="000E4409" w:rsidP="000E4409">
      <w:pPr>
        <w:spacing w:before="120" w:after="120"/>
        <w:ind w:left="851" w:right="902"/>
        <w:jc w:val="both"/>
        <w:rPr>
          <w:rFonts w:ascii="Palatino Linotype" w:eastAsia="Calibri" w:hAnsi="Palatino Linotype"/>
        </w:rPr>
      </w:pPr>
      <w:r w:rsidRPr="00A80647">
        <w:rPr>
          <w:rFonts w:ascii="Palatino Linotype" w:eastAsia="Calibri" w:hAnsi="Palatino Linotype"/>
          <w:b/>
          <w:i/>
          <w:sz w:val="22"/>
          <w:szCs w:val="22"/>
        </w:rPr>
        <w:t>XI.</w:t>
      </w:r>
      <w:r w:rsidRPr="00A80647">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Pr="00A80647">
        <w:rPr>
          <w:rFonts w:ascii="Palatino Linotype" w:eastAsia="Calibri" w:hAnsi="Palatino Linotype"/>
          <w:b/>
          <w:i/>
          <w:sz w:val="22"/>
          <w:szCs w:val="22"/>
        </w:rPr>
        <w:t>”</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Ahora bien, el reservar la información, implica el reconocimiento por parte del </w:t>
      </w:r>
      <w:r w:rsidRPr="00A80647">
        <w:rPr>
          <w:rFonts w:ascii="Palatino Linotype" w:hAnsi="Palatino Linotype" w:cs="Arial"/>
          <w:b/>
        </w:rPr>
        <w:t>SUJETO OBLIGADO</w:t>
      </w:r>
      <w:r w:rsidRPr="00A80647">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Siendo pertinente aclarar que, la información que se clasifica bajo la premisa de reservada, no pierde el carácter de pública, sino que se reserva temporalmente del conocimiento público, es decir, que por un tiempo determinado, se conservará y </w:t>
      </w:r>
      <w:r w:rsidRPr="00A80647">
        <w:rPr>
          <w:rFonts w:ascii="Palatino Linotype" w:hAnsi="Palatino Linotype"/>
        </w:rPr>
        <w:lastRenderedPageBreak/>
        <w:t>custodiará la información de manera especial, y una vez transcurrido el plazo de reserva, el documento podrá divulgarse.</w:t>
      </w:r>
    </w:p>
    <w:p w:rsidR="000E4409" w:rsidRPr="00A80647" w:rsidRDefault="000E4409" w:rsidP="000E4409">
      <w:pPr>
        <w:spacing w:before="240" w:after="240" w:line="360" w:lineRule="auto"/>
        <w:jc w:val="both"/>
        <w:rPr>
          <w:rFonts w:ascii="Palatino Linotype" w:hAnsi="Palatino Linotype"/>
          <w:bCs/>
        </w:rPr>
      </w:pPr>
      <w:r w:rsidRPr="00A80647">
        <w:rPr>
          <w:rFonts w:ascii="Palatino Linotype" w:hAnsi="Palatino Linotype"/>
          <w:bCs/>
        </w:rPr>
        <w:t xml:space="preserve">Por todo lo anterior, la reserva de la información implica una clasificación, la cual debe entenderse como el proceso mediante el cual </w:t>
      </w:r>
      <w:r w:rsidRPr="00A80647">
        <w:rPr>
          <w:rFonts w:ascii="Palatino Linotype" w:hAnsi="Palatino Linotype"/>
          <w:b/>
          <w:bCs/>
        </w:rPr>
        <w:t>EL SUJETO OBLIGADO</w:t>
      </w:r>
      <w:r w:rsidRPr="00A80647">
        <w:rPr>
          <w:rFonts w:ascii="Palatino Linotype" w:hAnsi="Palatino Linotype"/>
          <w:bCs/>
        </w:rPr>
        <w:t xml:space="preserve"> determina que la información en su poder actualizó alguno de los supuestos de reserva o confidencialidad, de conformidad con las normas aplicables.</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En términos generales, las Leyes de la materia disponen que para proceder a realizar la reserva de la información, no basta que la información se refiera a alguno de los supuestos que enmarque, en el caso concreto, el artículo 140 de la </w:t>
      </w:r>
      <w:r w:rsidRPr="00A80647">
        <w:rPr>
          <w:rFonts w:ascii="Palatino Linotype" w:hAnsi="Palatino Linotype" w:cs="Arial"/>
        </w:rPr>
        <w:t>Ley de Transparencia y Acceso a la Información Pública del Estado de México y Municipios</w:t>
      </w:r>
      <w:r w:rsidRPr="00A80647">
        <w:rPr>
          <w:rFonts w:ascii="Palatino Linotype" w:hAnsi="Palatino Linotype"/>
        </w:rPr>
        <w:t>, sino que, es necesario que la autoridad demuestre que la divulgación de la información en el caso concreto, puede causar un daño al interés público protegido.</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Dicha valoración, debe realizarse caso por caso, a través de lo que se conoce como la llamada </w:t>
      </w:r>
      <w:r w:rsidRPr="00A80647">
        <w:rPr>
          <w:rFonts w:ascii="Palatino Linotype" w:hAnsi="Palatino Linotype"/>
          <w:i/>
        </w:rPr>
        <w:t>“prueba de daño”</w:t>
      </w:r>
      <w:r w:rsidRPr="00A80647">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riego actual e inminente. </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lastRenderedPageBreak/>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0E4409" w:rsidRPr="00A80647" w:rsidRDefault="000E4409" w:rsidP="000E4409">
      <w:pPr>
        <w:spacing w:before="120" w:after="120"/>
        <w:ind w:left="851" w:right="902"/>
        <w:jc w:val="both"/>
        <w:rPr>
          <w:rFonts w:ascii="Palatino Linotype" w:hAnsi="Palatino Linotype"/>
          <w:i/>
          <w:sz w:val="22"/>
          <w:szCs w:val="22"/>
        </w:rPr>
      </w:pPr>
      <w:r w:rsidRPr="00A80647">
        <w:rPr>
          <w:rFonts w:ascii="Palatino Linotype" w:hAnsi="Palatino Linotype"/>
          <w:b/>
          <w:i/>
          <w:sz w:val="22"/>
          <w:szCs w:val="22"/>
        </w:rPr>
        <w:t>“Segundo.</w:t>
      </w:r>
      <w:r w:rsidRPr="00A80647">
        <w:rPr>
          <w:rFonts w:ascii="Palatino Linotype" w:hAnsi="Palatino Linotype"/>
          <w:i/>
          <w:sz w:val="22"/>
          <w:szCs w:val="22"/>
        </w:rPr>
        <w:t xml:space="preserve"> Para efectos de los presentes Lineamientos Generales, se entenderá por: </w:t>
      </w:r>
    </w:p>
    <w:p w:rsidR="000E4409" w:rsidRPr="00A80647" w:rsidRDefault="000E4409" w:rsidP="000E4409">
      <w:pPr>
        <w:spacing w:before="120" w:after="120"/>
        <w:ind w:left="851" w:right="902"/>
        <w:jc w:val="both"/>
        <w:rPr>
          <w:rFonts w:ascii="Palatino Linotype" w:hAnsi="Palatino Linotype"/>
          <w:b/>
          <w:i/>
          <w:sz w:val="22"/>
          <w:szCs w:val="22"/>
        </w:rPr>
      </w:pPr>
      <w:r w:rsidRPr="00A80647">
        <w:rPr>
          <w:rFonts w:ascii="Palatino Linotype" w:hAnsi="Palatino Linotype"/>
          <w:b/>
          <w:i/>
          <w:sz w:val="22"/>
          <w:szCs w:val="22"/>
        </w:rPr>
        <w:t>XIII.</w:t>
      </w:r>
      <w:r w:rsidRPr="00A80647">
        <w:rPr>
          <w:rFonts w:ascii="Palatino Linotype" w:hAnsi="Palatino Linotype"/>
          <w:i/>
          <w:sz w:val="22"/>
          <w:szCs w:val="22"/>
        </w:rPr>
        <w:t xml:space="preserve">    </w:t>
      </w:r>
      <w:r w:rsidRPr="00A80647">
        <w:rPr>
          <w:rFonts w:ascii="Palatino Linotype" w:hAnsi="Palatino Linotype"/>
          <w:b/>
          <w:i/>
          <w:sz w:val="22"/>
          <w:szCs w:val="22"/>
        </w:rPr>
        <w:t>Prueba de daño:</w:t>
      </w:r>
      <w:r w:rsidRPr="00A80647">
        <w:rPr>
          <w:rFonts w:ascii="Palatino Linotype" w:hAnsi="Palatino Linotype"/>
          <w:i/>
          <w:sz w:val="22"/>
          <w:szCs w:val="22"/>
        </w:rPr>
        <w:t xml:space="preserve"> La argumentación fundada y motivada que </w:t>
      </w:r>
      <w:r w:rsidRPr="00A80647">
        <w:rPr>
          <w:rFonts w:ascii="Palatino Linotype" w:hAnsi="Palatino Linotype"/>
          <w:b/>
          <w:i/>
          <w:sz w:val="22"/>
          <w:szCs w:val="22"/>
        </w:rPr>
        <w:t>deben realizar</w:t>
      </w:r>
      <w:r w:rsidRPr="00A80647">
        <w:rPr>
          <w:rFonts w:ascii="Palatino Linotype" w:hAnsi="Palatino Linotype"/>
          <w:i/>
          <w:sz w:val="22"/>
          <w:szCs w:val="22"/>
        </w:rPr>
        <w:t xml:space="preserve"> </w:t>
      </w:r>
      <w:r w:rsidRPr="00A80647">
        <w:rPr>
          <w:rFonts w:ascii="Palatino Linotype" w:hAnsi="Palatino Linotype"/>
          <w:b/>
          <w:i/>
          <w:sz w:val="22"/>
          <w:szCs w:val="22"/>
        </w:rPr>
        <w:t>los sujetos obligados</w:t>
      </w:r>
      <w:r w:rsidRPr="00A80647">
        <w:rPr>
          <w:rFonts w:ascii="Palatino Linotype" w:hAnsi="Palatino Linotype"/>
          <w:i/>
          <w:sz w:val="22"/>
          <w:szCs w:val="22"/>
        </w:rPr>
        <w:t xml:space="preserve"> </w:t>
      </w:r>
      <w:r w:rsidRPr="00A80647">
        <w:rPr>
          <w:rFonts w:ascii="Palatino Linotype" w:hAnsi="Palatino Linotype"/>
          <w:b/>
          <w:i/>
          <w:sz w:val="22"/>
          <w:szCs w:val="22"/>
        </w:rPr>
        <w:t>tendiente a acreditar que la divulgación de información lesiona el interés jurídicamente protegido por la normativa aplicable</w:t>
      </w:r>
      <w:r w:rsidRPr="00A80647">
        <w:rPr>
          <w:rFonts w:ascii="Palatino Linotype" w:hAnsi="Palatino Linotype"/>
          <w:i/>
          <w:sz w:val="22"/>
          <w:szCs w:val="22"/>
        </w:rPr>
        <w:t xml:space="preserve"> y que el daño que puede producirse con la publicidad de la información es mayor que el interés de conocerla;</w:t>
      </w:r>
      <w:r w:rsidRPr="00A80647">
        <w:rPr>
          <w:rFonts w:ascii="Palatino Linotype" w:hAnsi="Palatino Linotype"/>
          <w:b/>
          <w:i/>
          <w:sz w:val="22"/>
          <w:szCs w:val="22"/>
        </w:rPr>
        <w:t>”</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En tal virtud, conforme al artículo 49, fracción VIII, de la </w:t>
      </w:r>
      <w:r w:rsidRPr="00A80647">
        <w:rPr>
          <w:rFonts w:ascii="Palatino Linotype" w:hAnsi="Palatino Linotype" w:cs="Arial"/>
        </w:rPr>
        <w:t>Ley de Transparencia y Acceso a la Información Pública del Estado de México y Municipios</w:t>
      </w:r>
      <w:r w:rsidRPr="00A80647">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80647">
        <w:rPr>
          <w:rFonts w:ascii="Palatino Linotype" w:hAnsi="Palatino Linotype"/>
          <w:b/>
        </w:rPr>
        <w:t>SUJETO OBLIGADO</w:t>
      </w:r>
      <w:r w:rsidRPr="00A80647">
        <w:rPr>
          <w:rFonts w:ascii="Palatino Linotype" w:hAnsi="Palatino Linotype"/>
        </w:rPr>
        <w:t xml:space="preserve"> a concluir que el caso particular se ajusta al supuesto previsto por la norma legal invocada como fundamento; siendo que, además, </w:t>
      </w:r>
      <w:r w:rsidRPr="00A80647">
        <w:rPr>
          <w:rFonts w:ascii="Palatino Linotype" w:hAnsi="Palatino Linotype"/>
          <w:b/>
        </w:rPr>
        <w:t>EL SUJETO OBLIGADO</w:t>
      </w:r>
      <w:r w:rsidRPr="00A80647">
        <w:rPr>
          <w:rFonts w:ascii="Palatino Linotype" w:hAnsi="Palatino Linotype"/>
        </w:rPr>
        <w:t xml:space="preserve"> debe, en todo momento, aplicar una prueba de daño.</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intereses debidamente protegido por la Ley, y que el </w:t>
      </w:r>
      <w:r w:rsidRPr="00A80647">
        <w:rPr>
          <w:rFonts w:ascii="Palatino Linotype" w:hAnsi="Palatino Linotype"/>
        </w:rPr>
        <w:lastRenderedPageBreak/>
        <w:t>menoscabo o daño que puede producirse con la publicidad de la información, es mayor que el interés de conocerla, por lo que debe clasificarse como reservada.</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E4409" w:rsidRPr="00A80647" w:rsidRDefault="000E4409" w:rsidP="000E4409">
      <w:pPr>
        <w:numPr>
          <w:ilvl w:val="0"/>
          <w:numId w:val="12"/>
        </w:numPr>
        <w:spacing w:before="240" w:after="240" w:line="360" w:lineRule="auto"/>
        <w:ind w:left="1429"/>
        <w:jc w:val="both"/>
        <w:rPr>
          <w:rFonts w:ascii="Palatino Linotype" w:hAnsi="Palatino Linotype"/>
        </w:rPr>
      </w:pPr>
      <w:r w:rsidRPr="00A80647">
        <w:rPr>
          <w:rFonts w:ascii="Palatino Linotype" w:hAnsi="Palatino Linotype"/>
        </w:rPr>
        <w:t>Se reciba una solicitud de acceso a la información.</w:t>
      </w:r>
    </w:p>
    <w:p w:rsidR="000E4409" w:rsidRPr="00A80647" w:rsidRDefault="000E4409" w:rsidP="000E4409">
      <w:pPr>
        <w:numPr>
          <w:ilvl w:val="0"/>
          <w:numId w:val="12"/>
        </w:numPr>
        <w:spacing w:before="240" w:after="240" w:line="360" w:lineRule="auto"/>
        <w:ind w:left="1429"/>
        <w:jc w:val="both"/>
        <w:rPr>
          <w:rFonts w:ascii="Palatino Linotype" w:hAnsi="Palatino Linotype"/>
        </w:rPr>
      </w:pPr>
      <w:r w:rsidRPr="00A80647">
        <w:rPr>
          <w:rFonts w:ascii="Palatino Linotype" w:hAnsi="Palatino Linotype"/>
        </w:rPr>
        <w:t>Se determine mediante resolución de autoridad competente.</w:t>
      </w:r>
    </w:p>
    <w:p w:rsidR="000E4409" w:rsidRPr="00A80647" w:rsidRDefault="000E4409" w:rsidP="000E4409">
      <w:pPr>
        <w:numPr>
          <w:ilvl w:val="0"/>
          <w:numId w:val="12"/>
        </w:numPr>
        <w:spacing w:before="240" w:after="240" w:line="360" w:lineRule="auto"/>
        <w:ind w:left="1429"/>
        <w:jc w:val="both"/>
        <w:rPr>
          <w:rFonts w:ascii="Palatino Linotype" w:hAnsi="Palatino Linotype"/>
        </w:rPr>
      </w:pPr>
      <w:r w:rsidRPr="00A80647">
        <w:rPr>
          <w:rFonts w:ascii="Palatino Linotype" w:hAnsi="Palatino Linotype"/>
        </w:rPr>
        <w:t>Se generen versiones públicas para dar cumplimiento a las obligaciones de transparencia previstas en la Ley.</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E4409" w:rsidRPr="00A80647" w:rsidRDefault="000E4409" w:rsidP="000E4409">
      <w:pPr>
        <w:pStyle w:val="Prrafodelista"/>
        <w:numPr>
          <w:ilvl w:val="0"/>
          <w:numId w:val="13"/>
        </w:numPr>
        <w:spacing w:before="240" w:after="240" w:line="360" w:lineRule="auto"/>
        <w:ind w:left="1429"/>
        <w:jc w:val="both"/>
        <w:rPr>
          <w:rFonts w:ascii="Palatino Linotype" w:hAnsi="Palatino Linotype"/>
        </w:rPr>
      </w:pPr>
      <w:r w:rsidRPr="00A80647">
        <w:rPr>
          <w:rFonts w:ascii="Palatino Linotype" w:hAnsi="Palatino Linotype"/>
        </w:rPr>
        <w:lastRenderedPageBreak/>
        <w:t>La divulgación de la información representa un riesgo real, demostrable e identificable del perjuicio significativo al interés público o a la seguridad pública;</w:t>
      </w:r>
    </w:p>
    <w:p w:rsidR="000E4409" w:rsidRPr="00A80647" w:rsidRDefault="000E4409" w:rsidP="000E4409">
      <w:pPr>
        <w:pStyle w:val="Prrafodelista"/>
        <w:numPr>
          <w:ilvl w:val="0"/>
          <w:numId w:val="13"/>
        </w:numPr>
        <w:spacing w:before="240" w:after="240" w:line="360" w:lineRule="auto"/>
        <w:ind w:left="1429"/>
        <w:jc w:val="both"/>
        <w:rPr>
          <w:rFonts w:ascii="Palatino Linotype" w:hAnsi="Palatino Linotype"/>
        </w:rPr>
      </w:pPr>
      <w:r w:rsidRPr="00A80647">
        <w:rPr>
          <w:rFonts w:ascii="Palatino Linotype" w:hAnsi="Palatino Linotype"/>
        </w:rPr>
        <w:t>El riesgo de perjuicio que supondría la divulgación supera el interés público general de que se difunda; y</w:t>
      </w:r>
    </w:p>
    <w:p w:rsidR="000E4409" w:rsidRPr="00A80647" w:rsidRDefault="000E4409" w:rsidP="000E4409">
      <w:pPr>
        <w:pStyle w:val="Prrafodelista"/>
        <w:numPr>
          <w:ilvl w:val="0"/>
          <w:numId w:val="13"/>
        </w:numPr>
        <w:spacing w:before="240" w:after="240" w:line="360" w:lineRule="auto"/>
        <w:ind w:left="1429"/>
        <w:jc w:val="both"/>
        <w:rPr>
          <w:rFonts w:ascii="Palatino Linotype" w:hAnsi="Palatino Linotype"/>
        </w:rPr>
      </w:pPr>
      <w:r w:rsidRPr="00A80647">
        <w:rPr>
          <w:rFonts w:ascii="Palatino Linotype" w:hAnsi="Palatino Linotype"/>
        </w:rPr>
        <w:t xml:space="preserve">La limitación se adecua al principio de proporcionalidad y representa el medio menos restrictivo disponible para evitar el perjuicio. </w:t>
      </w:r>
    </w:p>
    <w:p w:rsidR="000E4409" w:rsidRPr="00A80647" w:rsidRDefault="000E4409" w:rsidP="000E4409">
      <w:pPr>
        <w:spacing w:before="240" w:after="240" w:line="360" w:lineRule="auto"/>
        <w:jc w:val="both"/>
        <w:rPr>
          <w:rFonts w:ascii="Palatino Linotype" w:eastAsia="Calibri" w:hAnsi="Palatino Linotype" w:cs="Arial"/>
        </w:rPr>
      </w:pPr>
      <w:r w:rsidRPr="00A80647">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0E4409" w:rsidRPr="00A80647" w:rsidRDefault="00985118" w:rsidP="000E4409">
      <w:pPr>
        <w:spacing w:before="240" w:after="240" w:line="360" w:lineRule="auto"/>
        <w:jc w:val="both"/>
        <w:rPr>
          <w:rFonts w:ascii="Palatino Linotype" w:eastAsia="Calibri" w:hAnsi="Palatino Linotype" w:cs="Arial"/>
        </w:rPr>
      </w:pPr>
      <w:r w:rsidRPr="00A80647">
        <w:rPr>
          <w:rFonts w:ascii="Palatino Linotype" w:eastAsia="Calibri" w:hAnsi="Palatino Linotype" w:cs="Arial"/>
        </w:rPr>
        <w:t xml:space="preserve">Lo anterior, </w:t>
      </w:r>
      <w:r w:rsidR="000E4409" w:rsidRPr="00A80647">
        <w:rPr>
          <w:rFonts w:ascii="Palatino Linotype" w:eastAsia="Calibri" w:hAnsi="Palatino Linotype" w:cs="Arial"/>
        </w:rPr>
        <w:t>encuentra sustento en la Tesis de la Décima Época, publicada en la Gaceta del Semanario Judicial de la Federación, sección Tribunales Colegiados de Circuito, Libro 5, de fecha abril de 2014, pág. 1523, Registro, 2, 006,299. I.1o.A.E.3 K (10a.)</w:t>
      </w:r>
      <w:r w:rsidR="000E4409" w:rsidRPr="00A80647">
        <w:rPr>
          <w:rFonts w:ascii="Palatino Linotype" w:eastAsia="Arial Unicode MS" w:hAnsi="Palatino Linotype" w:cs="Arial"/>
          <w:color w:val="000000"/>
        </w:rPr>
        <w:t>,</w:t>
      </w:r>
      <w:r w:rsidR="000E4409" w:rsidRPr="00A80647">
        <w:rPr>
          <w:rFonts w:ascii="Palatino Linotype" w:eastAsia="Calibri" w:hAnsi="Palatino Linotype" w:cs="Arial"/>
          <w:bCs/>
          <w:color w:val="000000"/>
        </w:rPr>
        <w:t xml:space="preserve"> que literalmente señala:</w:t>
      </w:r>
    </w:p>
    <w:p w:rsidR="000E4409" w:rsidRPr="00A80647" w:rsidRDefault="000E4409" w:rsidP="000E4409">
      <w:pPr>
        <w:spacing w:before="240" w:after="240"/>
        <w:ind w:left="851" w:right="899"/>
        <w:jc w:val="both"/>
        <w:rPr>
          <w:rFonts w:ascii="Palatino Linotype" w:eastAsia="Calibri" w:hAnsi="Palatino Linotype" w:cs="Arial"/>
          <w:i/>
          <w:sz w:val="22"/>
          <w:szCs w:val="22"/>
        </w:rPr>
      </w:pPr>
      <w:r w:rsidRPr="00A80647">
        <w:rPr>
          <w:rFonts w:ascii="Palatino Linotype" w:eastAsia="Calibri" w:hAnsi="Palatino Linotype"/>
          <w:i/>
          <w:sz w:val="22"/>
          <w:szCs w:val="22"/>
        </w:rPr>
        <w:t>“</w:t>
      </w:r>
      <w:r w:rsidRPr="00A80647">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80647">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w:t>
      </w:r>
      <w:r w:rsidRPr="00A80647">
        <w:rPr>
          <w:rFonts w:ascii="Palatino Linotype" w:eastAsia="Calibri" w:hAnsi="Palatino Linotype"/>
          <w:i/>
          <w:sz w:val="22"/>
          <w:szCs w:val="22"/>
        </w:rPr>
        <w:lastRenderedPageBreak/>
        <w:t>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0E4409" w:rsidRPr="00A80647" w:rsidRDefault="000E4409" w:rsidP="000E4409">
      <w:pPr>
        <w:spacing w:before="240" w:after="240" w:line="360" w:lineRule="auto"/>
        <w:jc w:val="both"/>
        <w:rPr>
          <w:rFonts w:ascii="Palatino Linotype" w:hAnsi="Palatino Linotype"/>
          <w:b/>
        </w:rPr>
      </w:pPr>
      <w:r w:rsidRPr="00A80647">
        <w:rPr>
          <w:rFonts w:ascii="Palatino Linotype" w:hAnsi="Palatino Linotype"/>
        </w:rPr>
        <w:t xml:space="preserve">Prueba de daño, que cobra relevancia puesto que sí ésta </w:t>
      </w:r>
      <w:r w:rsidRPr="00A80647">
        <w:rPr>
          <w:rFonts w:ascii="Palatino Linotype" w:hAnsi="Palatino Linotype"/>
          <w:b/>
        </w:rPr>
        <w:t>no arroja resultados contundentes sobre un posible peligro, deberá de publicarse la información.</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 xml:space="preserve">De este modo, es necesario que </w:t>
      </w:r>
      <w:r w:rsidRPr="00A80647">
        <w:rPr>
          <w:rFonts w:ascii="Palatino Linotype" w:hAnsi="Palatino Linotype"/>
          <w:b/>
        </w:rPr>
        <w:t>EL SUJETO OBLIGADO</w:t>
      </w:r>
      <w:r w:rsidRPr="00A80647">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lastRenderedPageBreak/>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0E4409" w:rsidRPr="00A80647" w:rsidRDefault="000E4409" w:rsidP="000E4409">
      <w:pPr>
        <w:spacing w:before="240" w:after="240" w:line="360" w:lineRule="auto"/>
        <w:jc w:val="both"/>
        <w:rPr>
          <w:rFonts w:ascii="Palatino Linotype" w:hAnsi="Palatino Linotype"/>
          <w:bCs/>
        </w:rPr>
      </w:pPr>
      <w:r w:rsidRPr="00A80647">
        <w:rPr>
          <w:rFonts w:ascii="Palatino Linotype" w:hAnsi="Palatino Linotype"/>
          <w:bCs/>
        </w:rPr>
        <w:t>Sirve de sustento a lo anterior, la Tesis jurisprudencial número I.4º.A. J/43, publicada en el Semanario Judicial de la Federación y su Gaceta, bajo el número de registro 175,082; que a la letra dice:</w:t>
      </w:r>
    </w:p>
    <w:p w:rsidR="000E4409" w:rsidRPr="00A80647" w:rsidRDefault="000E4409" w:rsidP="000E4409">
      <w:pPr>
        <w:spacing w:before="240" w:after="240"/>
        <w:ind w:left="851" w:right="899"/>
        <w:jc w:val="both"/>
        <w:rPr>
          <w:rFonts w:ascii="Palatino Linotype" w:hAnsi="Palatino Linotype"/>
          <w:i/>
          <w:sz w:val="22"/>
          <w:szCs w:val="22"/>
        </w:rPr>
      </w:pPr>
      <w:r w:rsidRPr="00A80647">
        <w:rPr>
          <w:rFonts w:ascii="Palatino Linotype" w:hAnsi="Palatino Linotype"/>
          <w:i/>
          <w:sz w:val="22"/>
          <w:szCs w:val="22"/>
        </w:rPr>
        <w:t>“</w:t>
      </w:r>
      <w:r w:rsidRPr="00A80647">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A80647">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A80647">
        <w:rPr>
          <w:rFonts w:ascii="Palatino Linotype" w:hAnsi="Palatino Linotype"/>
          <w:b/>
          <w:i/>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80647">
        <w:rPr>
          <w:rFonts w:ascii="Palatino Linotype" w:hAnsi="Palatino Linotype"/>
          <w:i/>
          <w:sz w:val="22"/>
          <w:szCs w:val="22"/>
          <w:u w:val="single"/>
        </w:rPr>
        <w:t>.</w:t>
      </w:r>
      <w:r w:rsidRPr="00A80647">
        <w:rPr>
          <w:rFonts w:ascii="Palatino Linotype" w:hAnsi="Palatino Linotype"/>
          <w:i/>
          <w:sz w:val="22"/>
          <w:szCs w:val="22"/>
        </w:rPr>
        <w:t xml:space="preserve"> Por tanto, no basta que el acto de </w:t>
      </w:r>
      <w:r w:rsidRPr="00A80647">
        <w:rPr>
          <w:rFonts w:ascii="Palatino Linotype" w:hAnsi="Palatino Linotype"/>
          <w:i/>
          <w:sz w:val="22"/>
          <w:szCs w:val="22"/>
        </w:rPr>
        <w:lastRenderedPageBreak/>
        <w:t>autoridad apenas observe una motivación pro forma pero de una manera incongruente, insuficiente o imprecisa, que impida la finalidad del conocimiento, comprobación y defensa pertinente, ni es válido exigirle una amplitud o abundancia superflua, pues </w:t>
      </w:r>
      <w:r w:rsidRPr="00A80647">
        <w:rPr>
          <w:rFonts w:ascii="Palatino Linotype" w:hAnsi="Palatino Linotype"/>
          <w:b/>
          <w:i/>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80647">
        <w:rPr>
          <w:rFonts w:ascii="Palatino Linotype" w:hAnsi="Palatino Linotype"/>
          <w:i/>
          <w:sz w:val="22"/>
          <w:szCs w:val="22"/>
        </w:rPr>
        <w:t> del que se deduzca la relación de pertenencia lógica de los hechos al derecho invocado, que es la subsunción.”</w:t>
      </w:r>
    </w:p>
    <w:p w:rsidR="000E4409" w:rsidRPr="00A80647" w:rsidRDefault="000E4409" w:rsidP="000E4409">
      <w:pPr>
        <w:autoSpaceDE w:val="0"/>
        <w:autoSpaceDN w:val="0"/>
        <w:adjustRightInd w:val="0"/>
        <w:spacing w:before="240" w:after="240" w:line="360" w:lineRule="auto"/>
        <w:jc w:val="both"/>
        <w:rPr>
          <w:rFonts w:ascii="Palatino Linotype" w:hAnsi="Palatino Linotype"/>
          <w:bCs/>
        </w:rPr>
      </w:pPr>
      <w:r w:rsidRPr="00A80647">
        <w:rPr>
          <w:rFonts w:ascii="Palatino Linotype" w:hAnsi="Palatino Linotype"/>
          <w:bCs/>
        </w:rPr>
        <w:t xml:space="preserve">Por lo que, hasta en tanto no haya causado estado el expediente PROPAEM/705/2018, que contiene los documentos solicitados, </w:t>
      </w:r>
      <w:r w:rsidRPr="00A80647">
        <w:rPr>
          <w:rFonts w:ascii="Palatino Linotype" w:hAnsi="Palatino Linotype"/>
          <w:b/>
          <w:bCs/>
        </w:rPr>
        <w:t>EL SUJETO OBLIGADO</w:t>
      </w:r>
      <w:r w:rsidRPr="00A80647">
        <w:rPr>
          <w:rFonts w:ascii="Palatino Linotype" w:hAnsi="Palatino Linotype"/>
          <w:bCs/>
        </w:rPr>
        <w:t xml:space="preserve"> deberá realizar el Acuerdo de Clasificación correspondiente para clasificar la información como reservada, en e</w:t>
      </w:r>
      <w:r w:rsidR="00985118" w:rsidRPr="00A80647">
        <w:rPr>
          <w:rFonts w:ascii="Palatino Linotype" w:hAnsi="Palatino Linotype"/>
          <w:bCs/>
        </w:rPr>
        <w:t>l que aplique la prueba de daño, a fin de robustecer lo hasta aquí expuesto conviene citar el criterio de interpretación número 11/10 emitido por el entonces Instituto de Acceso a la Información Pública que a continuación se transcribe:</w:t>
      </w:r>
    </w:p>
    <w:p w:rsidR="00985118" w:rsidRPr="00A80647" w:rsidRDefault="00985118" w:rsidP="00985118">
      <w:pPr>
        <w:ind w:left="851" w:right="850"/>
        <w:jc w:val="both"/>
        <w:rPr>
          <w:rFonts w:ascii="Palatino Linotype" w:eastAsia="Arial" w:hAnsi="Palatino Linotype" w:cs="Arial"/>
          <w:i/>
          <w:sz w:val="22"/>
          <w:szCs w:val="22"/>
        </w:rPr>
      </w:pPr>
      <w:r w:rsidRPr="00A80647">
        <w:rPr>
          <w:rFonts w:ascii="Palatino Linotype" w:eastAsia="Arial" w:hAnsi="Palatino Linotype" w:cs="Arial"/>
          <w:b/>
          <w:i/>
          <w:spacing w:val="-5"/>
          <w:sz w:val="22"/>
          <w:szCs w:val="22"/>
        </w:rPr>
        <w:t>A</w:t>
      </w:r>
      <w:r w:rsidRPr="00A80647">
        <w:rPr>
          <w:rFonts w:ascii="Palatino Linotype" w:eastAsia="Arial" w:hAnsi="Palatino Linotype" w:cs="Arial"/>
          <w:b/>
          <w:i/>
          <w:sz w:val="22"/>
          <w:szCs w:val="22"/>
        </w:rPr>
        <w:t>l</w:t>
      </w:r>
      <w:r w:rsidRPr="00A80647">
        <w:rPr>
          <w:rFonts w:ascii="Palatino Linotype" w:eastAsia="Arial" w:hAnsi="Palatino Linotype" w:cs="Arial"/>
          <w:b/>
          <w:i/>
          <w:spacing w:val="39"/>
          <w:sz w:val="22"/>
          <w:szCs w:val="22"/>
        </w:rPr>
        <w:t xml:space="preserve"> </w:t>
      </w:r>
      <w:r w:rsidRPr="00A80647">
        <w:rPr>
          <w:rFonts w:ascii="Palatino Linotype" w:eastAsia="Arial" w:hAnsi="Palatino Linotype" w:cs="Arial"/>
          <w:b/>
          <w:i/>
          <w:spacing w:val="1"/>
          <w:sz w:val="22"/>
          <w:szCs w:val="22"/>
        </w:rPr>
        <w:t>c</w:t>
      </w:r>
      <w:r w:rsidRPr="00A80647">
        <w:rPr>
          <w:rFonts w:ascii="Palatino Linotype" w:eastAsia="Arial" w:hAnsi="Palatino Linotype" w:cs="Arial"/>
          <w:b/>
          <w:i/>
          <w:sz w:val="22"/>
          <w:szCs w:val="22"/>
        </w:rPr>
        <w:t>l</w:t>
      </w:r>
      <w:r w:rsidRPr="00A80647">
        <w:rPr>
          <w:rFonts w:ascii="Palatino Linotype" w:eastAsia="Arial" w:hAnsi="Palatino Linotype" w:cs="Arial"/>
          <w:b/>
          <w:i/>
          <w:spacing w:val="1"/>
          <w:sz w:val="22"/>
          <w:szCs w:val="22"/>
        </w:rPr>
        <w:t>as</w:t>
      </w:r>
      <w:r w:rsidRPr="00A80647">
        <w:rPr>
          <w:rFonts w:ascii="Palatino Linotype" w:eastAsia="Arial" w:hAnsi="Palatino Linotype" w:cs="Arial"/>
          <w:b/>
          <w:i/>
          <w:sz w:val="22"/>
          <w:szCs w:val="22"/>
        </w:rPr>
        <w:t>ifi</w:t>
      </w:r>
      <w:r w:rsidRPr="00A80647">
        <w:rPr>
          <w:rFonts w:ascii="Palatino Linotype" w:eastAsia="Arial" w:hAnsi="Palatino Linotype" w:cs="Arial"/>
          <w:b/>
          <w:i/>
          <w:spacing w:val="-1"/>
          <w:sz w:val="22"/>
          <w:szCs w:val="22"/>
        </w:rPr>
        <w:t>c</w:t>
      </w:r>
      <w:r w:rsidRPr="00A80647">
        <w:rPr>
          <w:rFonts w:ascii="Palatino Linotype" w:eastAsia="Arial" w:hAnsi="Palatino Linotype" w:cs="Arial"/>
          <w:b/>
          <w:i/>
          <w:spacing w:val="1"/>
          <w:sz w:val="22"/>
          <w:szCs w:val="22"/>
        </w:rPr>
        <w:t>a</w:t>
      </w:r>
      <w:r w:rsidRPr="00A80647">
        <w:rPr>
          <w:rFonts w:ascii="Palatino Linotype" w:eastAsia="Arial" w:hAnsi="Palatino Linotype" w:cs="Arial"/>
          <w:b/>
          <w:i/>
          <w:sz w:val="22"/>
          <w:szCs w:val="22"/>
        </w:rPr>
        <w:t>r</w:t>
      </w:r>
      <w:r w:rsidRPr="00A80647">
        <w:rPr>
          <w:rFonts w:ascii="Palatino Linotype" w:eastAsia="Arial" w:hAnsi="Palatino Linotype" w:cs="Arial"/>
          <w:b/>
          <w:i/>
          <w:spacing w:val="36"/>
          <w:sz w:val="22"/>
          <w:szCs w:val="22"/>
        </w:rPr>
        <w:t xml:space="preserve"> </w:t>
      </w:r>
      <w:r w:rsidRPr="00A80647">
        <w:rPr>
          <w:rFonts w:ascii="Palatino Linotype" w:eastAsia="Arial" w:hAnsi="Palatino Linotype" w:cs="Arial"/>
          <w:b/>
          <w:i/>
          <w:sz w:val="22"/>
          <w:szCs w:val="22"/>
        </w:rPr>
        <w:t>inform</w:t>
      </w:r>
      <w:r w:rsidRPr="00A80647">
        <w:rPr>
          <w:rFonts w:ascii="Palatino Linotype" w:eastAsia="Arial" w:hAnsi="Palatino Linotype" w:cs="Arial"/>
          <w:b/>
          <w:i/>
          <w:spacing w:val="-2"/>
          <w:sz w:val="22"/>
          <w:szCs w:val="22"/>
        </w:rPr>
        <w:t>a</w:t>
      </w:r>
      <w:r w:rsidRPr="00A80647">
        <w:rPr>
          <w:rFonts w:ascii="Palatino Linotype" w:eastAsia="Arial" w:hAnsi="Palatino Linotype" w:cs="Arial"/>
          <w:b/>
          <w:i/>
          <w:spacing w:val="1"/>
          <w:sz w:val="22"/>
          <w:szCs w:val="22"/>
        </w:rPr>
        <w:t>c</w:t>
      </w:r>
      <w:r w:rsidRPr="00A80647">
        <w:rPr>
          <w:rFonts w:ascii="Palatino Linotype" w:eastAsia="Arial" w:hAnsi="Palatino Linotype" w:cs="Arial"/>
          <w:b/>
          <w:i/>
          <w:sz w:val="22"/>
          <w:szCs w:val="22"/>
        </w:rPr>
        <w:t>ión</w:t>
      </w:r>
      <w:r w:rsidRPr="00A80647">
        <w:rPr>
          <w:rFonts w:ascii="Palatino Linotype" w:eastAsia="Arial" w:hAnsi="Palatino Linotype" w:cs="Arial"/>
          <w:b/>
          <w:i/>
          <w:spacing w:val="36"/>
          <w:sz w:val="22"/>
          <w:szCs w:val="22"/>
        </w:rPr>
        <w:t xml:space="preserve"> </w:t>
      </w:r>
      <w:r w:rsidRPr="00A80647">
        <w:rPr>
          <w:rFonts w:ascii="Palatino Linotype" w:eastAsia="Arial" w:hAnsi="Palatino Linotype" w:cs="Arial"/>
          <w:b/>
          <w:i/>
          <w:spacing w:val="1"/>
          <w:sz w:val="22"/>
          <w:szCs w:val="22"/>
        </w:rPr>
        <w:t>c</w:t>
      </w:r>
      <w:r w:rsidRPr="00A80647">
        <w:rPr>
          <w:rFonts w:ascii="Palatino Linotype" w:eastAsia="Arial" w:hAnsi="Palatino Linotype" w:cs="Arial"/>
          <w:b/>
          <w:i/>
          <w:sz w:val="22"/>
          <w:szCs w:val="22"/>
        </w:rPr>
        <w:t>on</w:t>
      </w:r>
      <w:r w:rsidRPr="00A80647">
        <w:rPr>
          <w:rFonts w:ascii="Palatino Linotype" w:eastAsia="Arial" w:hAnsi="Palatino Linotype" w:cs="Arial"/>
          <w:b/>
          <w:i/>
          <w:spacing w:val="33"/>
          <w:sz w:val="22"/>
          <w:szCs w:val="22"/>
        </w:rPr>
        <w:t xml:space="preserve"> </w:t>
      </w:r>
      <w:r w:rsidRPr="00A80647">
        <w:rPr>
          <w:rFonts w:ascii="Palatino Linotype" w:eastAsia="Arial" w:hAnsi="Palatino Linotype" w:cs="Arial"/>
          <w:b/>
          <w:i/>
          <w:spacing w:val="1"/>
          <w:sz w:val="22"/>
          <w:szCs w:val="22"/>
        </w:rPr>
        <w:t>ca</w:t>
      </w:r>
      <w:r w:rsidRPr="00A80647">
        <w:rPr>
          <w:rFonts w:ascii="Palatino Linotype" w:eastAsia="Arial" w:hAnsi="Palatino Linotype" w:cs="Arial"/>
          <w:b/>
          <w:i/>
          <w:spacing w:val="-2"/>
          <w:sz w:val="22"/>
          <w:szCs w:val="22"/>
        </w:rPr>
        <w:t>r</w:t>
      </w:r>
      <w:r w:rsidRPr="00A80647">
        <w:rPr>
          <w:rFonts w:ascii="Palatino Linotype" w:eastAsia="Arial" w:hAnsi="Palatino Linotype" w:cs="Arial"/>
          <w:b/>
          <w:i/>
          <w:spacing w:val="1"/>
          <w:sz w:val="22"/>
          <w:szCs w:val="22"/>
        </w:rPr>
        <w:t>ác</w:t>
      </w:r>
      <w:r w:rsidRPr="00A80647">
        <w:rPr>
          <w:rFonts w:ascii="Palatino Linotype" w:eastAsia="Arial" w:hAnsi="Palatino Linotype" w:cs="Arial"/>
          <w:b/>
          <w:i/>
          <w:sz w:val="22"/>
          <w:szCs w:val="22"/>
        </w:rPr>
        <w:t>ter</w:t>
      </w:r>
      <w:r w:rsidRPr="00A80647">
        <w:rPr>
          <w:rFonts w:ascii="Palatino Linotype" w:eastAsia="Arial" w:hAnsi="Palatino Linotype" w:cs="Arial"/>
          <w:b/>
          <w:i/>
          <w:spacing w:val="36"/>
          <w:sz w:val="22"/>
          <w:szCs w:val="22"/>
        </w:rPr>
        <w:t xml:space="preserve"> </w:t>
      </w:r>
      <w:r w:rsidRPr="00A80647">
        <w:rPr>
          <w:rFonts w:ascii="Palatino Linotype" w:eastAsia="Arial" w:hAnsi="Palatino Linotype" w:cs="Arial"/>
          <w:b/>
          <w:i/>
          <w:spacing w:val="-3"/>
          <w:sz w:val="22"/>
          <w:szCs w:val="22"/>
        </w:rPr>
        <w:t>d</w:t>
      </w:r>
      <w:r w:rsidRPr="00A80647">
        <w:rPr>
          <w:rFonts w:ascii="Palatino Linotype" w:eastAsia="Arial" w:hAnsi="Palatino Linotype" w:cs="Arial"/>
          <w:b/>
          <w:i/>
          <w:sz w:val="22"/>
          <w:szCs w:val="22"/>
        </w:rPr>
        <w:t>e</w:t>
      </w:r>
      <w:r w:rsidRPr="00A80647">
        <w:rPr>
          <w:rFonts w:ascii="Palatino Linotype" w:eastAsia="Arial" w:hAnsi="Palatino Linotype" w:cs="Arial"/>
          <w:b/>
          <w:i/>
          <w:spacing w:val="35"/>
          <w:sz w:val="22"/>
          <w:szCs w:val="22"/>
        </w:rPr>
        <w:t xml:space="preserve"> </w:t>
      </w:r>
      <w:r w:rsidRPr="00A80647">
        <w:rPr>
          <w:rFonts w:ascii="Palatino Linotype" w:eastAsia="Arial" w:hAnsi="Palatino Linotype" w:cs="Arial"/>
          <w:b/>
          <w:i/>
          <w:sz w:val="22"/>
          <w:szCs w:val="22"/>
        </w:rPr>
        <w:t>r</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pacing w:val="-1"/>
          <w:sz w:val="22"/>
          <w:szCs w:val="22"/>
        </w:rPr>
        <w:t>s</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z w:val="22"/>
          <w:szCs w:val="22"/>
        </w:rPr>
        <w:t>r</w:t>
      </w:r>
      <w:r w:rsidRPr="00A80647">
        <w:rPr>
          <w:rFonts w:ascii="Palatino Linotype" w:eastAsia="Arial" w:hAnsi="Palatino Linotype" w:cs="Arial"/>
          <w:b/>
          <w:i/>
          <w:spacing w:val="-4"/>
          <w:sz w:val="22"/>
          <w:szCs w:val="22"/>
        </w:rPr>
        <w:t>v</w:t>
      </w:r>
      <w:r w:rsidRPr="00A80647">
        <w:rPr>
          <w:rFonts w:ascii="Palatino Linotype" w:eastAsia="Arial" w:hAnsi="Palatino Linotype" w:cs="Arial"/>
          <w:b/>
          <w:i/>
          <w:spacing w:val="1"/>
          <w:sz w:val="22"/>
          <w:szCs w:val="22"/>
        </w:rPr>
        <w:t>a</w:t>
      </w:r>
      <w:r w:rsidRPr="00A80647">
        <w:rPr>
          <w:rFonts w:ascii="Palatino Linotype" w:eastAsia="Arial" w:hAnsi="Palatino Linotype" w:cs="Arial"/>
          <w:b/>
          <w:i/>
          <w:sz w:val="22"/>
          <w:szCs w:val="22"/>
        </w:rPr>
        <w:t>da</w:t>
      </w:r>
      <w:r w:rsidRPr="00A80647">
        <w:rPr>
          <w:rFonts w:ascii="Palatino Linotype" w:eastAsia="Arial" w:hAnsi="Palatino Linotype" w:cs="Arial"/>
          <w:b/>
          <w:i/>
          <w:spacing w:val="36"/>
          <w:sz w:val="22"/>
          <w:szCs w:val="22"/>
        </w:rPr>
        <w:t xml:space="preserve"> </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z w:val="22"/>
          <w:szCs w:val="22"/>
        </w:rPr>
        <w:t>s</w:t>
      </w:r>
      <w:r w:rsidRPr="00A80647">
        <w:rPr>
          <w:rFonts w:ascii="Palatino Linotype" w:eastAsia="Arial" w:hAnsi="Palatino Linotype" w:cs="Arial"/>
          <w:b/>
          <w:i/>
          <w:spacing w:val="37"/>
          <w:sz w:val="22"/>
          <w:szCs w:val="22"/>
        </w:rPr>
        <w:t xml:space="preserve"> </w:t>
      </w:r>
      <w:r w:rsidRPr="00A80647">
        <w:rPr>
          <w:rFonts w:ascii="Palatino Linotype" w:eastAsia="Arial" w:hAnsi="Palatino Linotype" w:cs="Arial"/>
          <w:b/>
          <w:i/>
          <w:spacing w:val="-3"/>
          <w:sz w:val="22"/>
          <w:szCs w:val="22"/>
        </w:rPr>
        <w:t>n</w:t>
      </w:r>
      <w:r w:rsidRPr="00A80647">
        <w:rPr>
          <w:rFonts w:ascii="Palatino Linotype" w:eastAsia="Arial" w:hAnsi="Palatino Linotype" w:cs="Arial"/>
          <w:b/>
          <w:i/>
          <w:spacing w:val="1"/>
          <w:sz w:val="22"/>
          <w:szCs w:val="22"/>
        </w:rPr>
        <w:t>ec</w:t>
      </w:r>
      <w:r w:rsidRPr="00A80647">
        <w:rPr>
          <w:rFonts w:ascii="Palatino Linotype" w:eastAsia="Arial" w:hAnsi="Palatino Linotype" w:cs="Arial"/>
          <w:b/>
          <w:i/>
          <w:spacing w:val="-1"/>
          <w:sz w:val="22"/>
          <w:szCs w:val="22"/>
        </w:rPr>
        <w:t>es</w:t>
      </w:r>
      <w:r w:rsidRPr="00A80647">
        <w:rPr>
          <w:rFonts w:ascii="Palatino Linotype" w:eastAsia="Arial" w:hAnsi="Palatino Linotype" w:cs="Arial"/>
          <w:b/>
          <w:i/>
          <w:spacing w:val="1"/>
          <w:sz w:val="22"/>
          <w:szCs w:val="22"/>
        </w:rPr>
        <w:t>a</w:t>
      </w:r>
      <w:r w:rsidRPr="00A80647">
        <w:rPr>
          <w:rFonts w:ascii="Palatino Linotype" w:eastAsia="Arial" w:hAnsi="Palatino Linotype" w:cs="Arial"/>
          <w:b/>
          <w:i/>
          <w:sz w:val="22"/>
          <w:szCs w:val="22"/>
        </w:rPr>
        <w:t>rio,</w:t>
      </w:r>
      <w:r w:rsidRPr="00A80647">
        <w:rPr>
          <w:rFonts w:ascii="Palatino Linotype" w:eastAsia="Arial" w:hAnsi="Palatino Linotype" w:cs="Arial"/>
          <w:b/>
          <w:i/>
          <w:spacing w:val="34"/>
          <w:sz w:val="22"/>
          <w:szCs w:val="22"/>
        </w:rPr>
        <w:t xml:space="preserve"> </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z w:val="22"/>
          <w:szCs w:val="22"/>
        </w:rPr>
        <w:t>n</w:t>
      </w:r>
      <w:r w:rsidRPr="00A80647">
        <w:rPr>
          <w:rFonts w:ascii="Palatino Linotype" w:eastAsia="Arial" w:hAnsi="Palatino Linotype" w:cs="Arial"/>
          <w:b/>
          <w:i/>
          <w:spacing w:val="36"/>
          <w:sz w:val="22"/>
          <w:szCs w:val="22"/>
        </w:rPr>
        <w:t xml:space="preserve"> </w:t>
      </w:r>
      <w:r w:rsidRPr="00A80647">
        <w:rPr>
          <w:rFonts w:ascii="Palatino Linotype" w:eastAsia="Arial" w:hAnsi="Palatino Linotype" w:cs="Arial"/>
          <w:b/>
          <w:i/>
          <w:sz w:val="22"/>
          <w:szCs w:val="22"/>
        </w:rPr>
        <w:t>t</w:t>
      </w:r>
      <w:r w:rsidRPr="00A80647">
        <w:rPr>
          <w:rFonts w:ascii="Palatino Linotype" w:eastAsia="Arial" w:hAnsi="Palatino Linotype" w:cs="Arial"/>
          <w:b/>
          <w:i/>
          <w:spacing w:val="-1"/>
          <w:sz w:val="22"/>
          <w:szCs w:val="22"/>
        </w:rPr>
        <w:t>o</w:t>
      </w:r>
      <w:r w:rsidRPr="00A80647">
        <w:rPr>
          <w:rFonts w:ascii="Palatino Linotype" w:eastAsia="Arial" w:hAnsi="Palatino Linotype" w:cs="Arial"/>
          <w:b/>
          <w:i/>
          <w:sz w:val="22"/>
          <w:szCs w:val="22"/>
        </w:rPr>
        <w:t>dos los</w:t>
      </w:r>
      <w:r w:rsidRPr="00A80647">
        <w:rPr>
          <w:rFonts w:ascii="Palatino Linotype" w:eastAsia="Arial" w:hAnsi="Palatino Linotype" w:cs="Arial"/>
          <w:b/>
          <w:i/>
          <w:spacing w:val="1"/>
          <w:sz w:val="22"/>
          <w:szCs w:val="22"/>
        </w:rPr>
        <w:t xml:space="preserve"> c</w:t>
      </w:r>
      <w:r w:rsidRPr="00A80647">
        <w:rPr>
          <w:rFonts w:ascii="Palatino Linotype" w:eastAsia="Arial" w:hAnsi="Palatino Linotype" w:cs="Arial"/>
          <w:b/>
          <w:i/>
          <w:spacing w:val="-1"/>
          <w:sz w:val="22"/>
          <w:szCs w:val="22"/>
        </w:rPr>
        <w:t>a</w:t>
      </w:r>
      <w:r w:rsidRPr="00A80647">
        <w:rPr>
          <w:rFonts w:ascii="Palatino Linotype" w:eastAsia="Arial" w:hAnsi="Palatino Linotype" w:cs="Arial"/>
          <w:b/>
          <w:i/>
          <w:spacing w:val="1"/>
          <w:sz w:val="22"/>
          <w:szCs w:val="22"/>
        </w:rPr>
        <w:t>s</w:t>
      </w:r>
      <w:r w:rsidRPr="00A80647">
        <w:rPr>
          <w:rFonts w:ascii="Palatino Linotype" w:eastAsia="Arial" w:hAnsi="Palatino Linotype" w:cs="Arial"/>
          <w:b/>
          <w:i/>
          <w:sz w:val="22"/>
          <w:szCs w:val="22"/>
        </w:rPr>
        <w:t>os,</w:t>
      </w:r>
      <w:r w:rsidRPr="00A80647">
        <w:rPr>
          <w:rFonts w:ascii="Palatino Linotype" w:eastAsia="Arial" w:hAnsi="Palatino Linotype" w:cs="Arial"/>
          <w:b/>
          <w:i/>
          <w:spacing w:val="1"/>
          <w:sz w:val="22"/>
          <w:szCs w:val="22"/>
        </w:rPr>
        <w:t xml:space="preserve"> </w:t>
      </w:r>
      <w:r w:rsidRPr="00A80647">
        <w:rPr>
          <w:rFonts w:ascii="Palatino Linotype" w:eastAsia="Arial" w:hAnsi="Palatino Linotype" w:cs="Arial"/>
          <w:b/>
          <w:i/>
          <w:sz w:val="22"/>
          <w:szCs w:val="22"/>
        </w:rPr>
        <w:t>fi</w:t>
      </w:r>
      <w:r w:rsidRPr="00A80647">
        <w:rPr>
          <w:rFonts w:ascii="Palatino Linotype" w:eastAsia="Arial" w:hAnsi="Palatino Linotype" w:cs="Arial"/>
          <w:b/>
          <w:i/>
          <w:spacing w:val="-2"/>
          <w:sz w:val="22"/>
          <w:szCs w:val="22"/>
        </w:rPr>
        <w:t>j</w:t>
      </w:r>
      <w:r w:rsidRPr="00A80647">
        <w:rPr>
          <w:rFonts w:ascii="Palatino Linotype" w:eastAsia="Arial" w:hAnsi="Palatino Linotype" w:cs="Arial"/>
          <w:b/>
          <w:i/>
          <w:spacing w:val="1"/>
          <w:sz w:val="22"/>
          <w:szCs w:val="22"/>
        </w:rPr>
        <w:t>a</w:t>
      </w:r>
      <w:r w:rsidRPr="00A80647">
        <w:rPr>
          <w:rFonts w:ascii="Palatino Linotype" w:eastAsia="Arial" w:hAnsi="Palatino Linotype" w:cs="Arial"/>
          <w:b/>
          <w:i/>
          <w:sz w:val="22"/>
          <w:szCs w:val="22"/>
        </w:rPr>
        <w:t>r un</w:t>
      </w:r>
      <w:r w:rsidRPr="00A80647">
        <w:rPr>
          <w:rFonts w:ascii="Palatino Linotype" w:eastAsia="Arial" w:hAnsi="Palatino Linotype" w:cs="Arial"/>
          <w:b/>
          <w:i/>
          <w:spacing w:val="1"/>
          <w:sz w:val="22"/>
          <w:szCs w:val="22"/>
        </w:rPr>
        <w:t xml:space="preserve"> </w:t>
      </w:r>
      <w:r w:rsidRPr="00A80647">
        <w:rPr>
          <w:rFonts w:ascii="Palatino Linotype" w:eastAsia="Arial" w:hAnsi="Palatino Linotype" w:cs="Arial"/>
          <w:b/>
          <w:i/>
          <w:sz w:val="22"/>
          <w:szCs w:val="22"/>
        </w:rPr>
        <w:t>pl</w:t>
      </w:r>
      <w:r w:rsidRPr="00A80647">
        <w:rPr>
          <w:rFonts w:ascii="Palatino Linotype" w:eastAsia="Arial" w:hAnsi="Palatino Linotype" w:cs="Arial"/>
          <w:b/>
          <w:i/>
          <w:spacing w:val="-1"/>
          <w:sz w:val="22"/>
          <w:szCs w:val="22"/>
        </w:rPr>
        <w:t>a</w:t>
      </w:r>
      <w:r w:rsidRPr="00A80647">
        <w:rPr>
          <w:rFonts w:ascii="Palatino Linotype" w:eastAsia="Arial" w:hAnsi="Palatino Linotype" w:cs="Arial"/>
          <w:b/>
          <w:i/>
          <w:sz w:val="22"/>
          <w:szCs w:val="22"/>
        </w:rPr>
        <w:t>zo de</w:t>
      </w:r>
      <w:r w:rsidRPr="00A80647">
        <w:rPr>
          <w:rFonts w:ascii="Palatino Linotype" w:eastAsia="Arial" w:hAnsi="Palatino Linotype" w:cs="Arial"/>
          <w:b/>
          <w:i/>
          <w:spacing w:val="1"/>
          <w:sz w:val="22"/>
          <w:szCs w:val="22"/>
        </w:rPr>
        <w:t xml:space="preserve"> </w:t>
      </w:r>
      <w:r w:rsidRPr="00A80647">
        <w:rPr>
          <w:rFonts w:ascii="Palatino Linotype" w:eastAsia="Arial" w:hAnsi="Palatino Linotype" w:cs="Arial"/>
          <w:b/>
          <w:i/>
          <w:sz w:val="22"/>
          <w:szCs w:val="22"/>
        </w:rPr>
        <w:t>r</w:t>
      </w:r>
      <w:r w:rsidRPr="00A80647">
        <w:rPr>
          <w:rFonts w:ascii="Palatino Linotype" w:eastAsia="Arial" w:hAnsi="Palatino Linotype" w:cs="Arial"/>
          <w:b/>
          <w:i/>
          <w:spacing w:val="1"/>
          <w:sz w:val="22"/>
          <w:szCs w:val="22"/>
        </w:rPr>
        <w:t>ese</w:t>
      </w:r>
      <w:r w:rsidRPr="00A80647">
        <w:rPr>
          <w:rFonts w:ascii="Palatino Linotype" w:eastAsia="Arial" w:hAnsi="Palatino Linotype" w:cs="Arial"/>
          <w:b/>
          <w:i/>
          <w:sz w:val="22"/>
          <w:szCs w:val="22"/>
        </w:rPr>
        <w:t>r</w:t>
      </w:r>
      <w:r w:rsidRPr="00A80647">
        <w:rPr>
          <w:rFonts w:ascii="Palatino Linotype" w:eastAsia="Arial" w:hAnsi="Palatino Linotype" w:cs="Arial"/>
          <w:b/>
          <w:i/>
          <w:spacing w:val="-4"/>
          <w:sz w:val="22"/>
          <w:szCs w:val="22"/>
        </w:rPr>
        <w:t>v</w:t>
      </w:r>
      <w:r w:rsidRPr="00A80647">
        <w:rPr>
          <w:rFonts w:ascii="Palatino Linotype" w:eastAsia="Arial" w:hAnsi="Palatino Linotype" w:cs="Arial"/>
          <w:b/>
          <w:i/>
          <w:spacing w:val="1"/>
          <w:sz w:val="22"/>
          <w:szCs w:val="22"/>
        </w:rPr>
        <w:t>a</w:t>
      </w:r>
      <w:r w:rsidRPr="00A80647">
        <w:rPr>
          <w:rFonts w:ascii="Palatino Linotype" w:eastAsia="Arial" w:hAnsi="Palatino Linotype" w:cs="Arial"/>
          <w:b/>
          <w:i/>
          <w:sz w:val="22"/>
          <w:szCs w:val="22"/>
        </w:rPr>
        <w:t>,</w:t>
      </w:r>
      <w:r w:rsidRPr="00A80647">
        <w:rPr>
          <w:rFonts w:ascii="Palatino Linotype" w:eastAsia="Arial" w:hAnsi="Palatino Linotype" w:cs="Arial"/>
          <w:b/>
          <w:i/>
          <w:spacing w:val="1"/>
          <w:sz w:val="22"/>
          <w:szCs w:val="22"/>
        </w:rPr>
        <w:t xml:space="preserve"> </w:t>
      </w:r>
      <w:r w:rsidRPr="00A80647">
        <w:rPr>
          <w:rFonts w:ascii="Palatino Linotype" w:eastAsia="Arial" w:hAnsi="Palatino Linotype" w:cs="Arial"/>
          <w:b/>
          <w:i/>
          <w:sz w:val="22"/>
          <w:szCs w:val="22"/>
        </w:rPr>
        <w:t xml:space="preserve">por </w:t>
      </w:r>
      <w:r w:rsidRPr="00A80647">
        <w:rPr>
          <w:rFonts w:ascii="Palatino Linotype" w:eastAsia="Arial" w:hAnsi="Palatino Linotype" w:cs="Arial"/>
          <w:b/>
          <w:i/>
          <w:spacing w:val="1"/>
          <w:sz w:val="22"/>
          <w:szCs w:val="22"/>
        </w:rPr>
        <w:t>l</w:t>
      </w:r>
      <w:r w:rsidRPr="00A80647">
        <w:rPr>
          <w:rFonts w:ascii="Palatino Linotype" w:eastAsia="Arial" w:hAnsi="Palatino Linotype" w:cs="Arial"/>
          <w:b/>
          <w:i/>
          <w:sz w:val="22"/>
          <w:szCs w:val="22"/>
        </w:rPr>
        <w:t>o que</w:t>
      </w:r>
      <w:r w:rsidRPr="00A80647">
        <w:rPr>
          <w:rFonts w:ascii="Palatino Linotype" w:eastAsia="Arial" w:hAnsi="Palatino Linotype" w:cs="Arial"/>
          <w:b/>
          <w:i/>
          <w:spacing w:val="1"/>
          <w:sz w:val="22"/>
          <w:szCs w:val="22"/>
        </w:rPr>
        <w:t xml:space="preserve"> l</w:t>
      </w:r>
      <w:r w:rsidRPr="00A80647">
        <w:rPr>
          <w:rFonts w:ascii="Palatino Linotype" w:eastAsia="Arial" w:hAnsi="Palatino Linotype" w:cs="Arial"/>
          <w:b/>
          <w:i/>
          <w:sz w:val="22"/>
          <w:szCs w:val="22"/>
        </w:rPr>
        <w:t>a</w:t>
      </w:r>
      <w:r w:rsidRPr="00A80647">
        <w:rPr>
          <w:rFonts w:ascii="Palatino Linotype" w:eastAsia="Arial" w:hAnsi="Palatino Linotype" w:cs="Arial"/>
          <w:b/>
          <w:i/>
          <w:spacing w:val="1"/>
          <w:sz w:val="22"/>
          <w:szCs w:val="22"/>
        </w:rPr>
        <w:t xml:space="preserve"> c</w:t>
      </w:r>
      <w:r w:rsidRPr="00A80647">
        <w:rPr>
          <w:rFonts w:ascii="Palatino Linotype" w:eastAsia="Arial" w:hAnsi="Palatino Linotype" w:cs="Arial"/>
          <w:b/>
          <w:i/>
          <w:spacing w:val="-2"/>
          <w:sz w:val="22"/>
          <w:szCs w:val="22"/>
        </w:rPr>
        <w:t>l</w:t>
      </w:r>
      <w:r w:rsidRPr="00A80647">
        <w:rPr>
          <w:rFonts w:ascii="Palatino Linotype" w:eastAsia="Arial" w:hAnsi="Palatino Linotype" w:cs="Arial"/>
          <w:b/>
          <w:i/>
          <w:spacing w:val="1"/>
          <w:sz w:val="22"/>
          <w:szCs w:val="22"/>
        </w:rPr>
        <w:t>as</w:t>
      </w:r>
      <w:r w:rsidRPr="00A80647">
        <w:rPr>
          <w:rFonts w:ascii="Palatino Linotype" w:eastAsia="Arial" w:hAnsi="Palatino Linotype" w:cs="Arial"/>
          <w:b/>
          <w:i/>
          <w:sz w:val="22"/>
          <w:szCs w:val="22"/>
        </w:rPr>
        <w:t>ifi</w:t>
      </w:r>
      <w:r w:rsidRPr="00A80647">
        <w:rPr>
          <w:rFonts w:ascii="Palatino Linotype" w:eastAsia="Arial" w:hAnsi="Palatino Linotype" w:cs="Arial"/>
          <w:b/>
          <w:i/>
          <w:spacing w:val="-1"/>
          <w:sz w:val="22"/>
          <w:szCs w:val="22"/>
        </w:rPr>
        <w:t>c</w:t>
      </w:r>
      <w:r w:rsidRPr="00A80647">
        <w:rPr>
          <w:rFonts w:ascii="Palatino Linotype" w:eastAsia="Arial" w:hAnsi="Palatino Linotype" w:cs="Arial"/>
          <w:b/>
          <w:i/>
          <w:spacing w:val="1"/>
          <w:sz w:val="22"/>
          <w:szCs w:val="22"/>
        </w:rPr>
        <w:t>ac</w:t>
      </w:r>
      <w:r w:rsidRPr="00A80647">
        <w:rPr>
          <w:rFonts w:ascii="Palatino Linotype" w:eastAsia="Arial" w:hAnsi="Palatino Linotype" w:cs="Arial"/>
          <w:b/>
          <w:i/>
          <w:sz w:val="22"/>
          <w:szCs w:val="22"/>
        </w:rPr>
        <w:t xml:space="preserve">ión </w:t>
      </w:r>
      <w:r w:rsidRPr="00A80647">
        <w:rPr>
          <w:rFonts w:ascii="Palatino Linotype" w:eastAsia="Arial" w:hAnsi="Palatino Linotype" w:cs="Arial"/>
          <w:b/>
          <w:i/>
          <w:spacing w:val="-2"/>
          <w:sz w:val="22"/>
          <w:szCs w:val="22"/>
        </w:rPr>
        <w:t>d</w:t>
      </w:r>
      <w:r w:rsidRPr="00A80647">
        <w:rPr>
          <w:rFonts w:ascii="Palatino Linotype" w:eastAsia="Arial" w:hAnsi="Palatino Linotype" w:cs="Arial"/>
          <w:b/>
          <w:i/>
          <w:sz w:val="22"/>
          <w:szCs w:val="22"/>
        </w:rPr>
        <w:t>e</w:t>
      </w:r>
      <w:r w:rsidRPr="00A80647">
        <w:rPr>
          <w:rFonts w:ascii="Palatino Linotype" w:eastAsia="Arial" w:hAnsi="Palatino Linotype" w:cs="Arial"/>
          <w:b/>
          <w:i/>
          <w:spacing w:val="1"/>
          <w:sz w:val="22"/>
          <w:szCs w:val="22"/>
        </w:rPr>
        <w:t xml:space="preserve"> i</w:t>
      </w:r>
      <w:r w:rsidRPr="00A80647">
        <w:rPr>
          <w:rFonts w:ascii="Palatino Linotype" w:eastAsia="Arial" w:hAnsi="Palatino Linotype" w:cs="Arial"/>
          <w:b/>
          <w:i/>
          <w:sz w:val="22"/>
          <w:szCs w:val="22"/>
        </w:rPr>
        <w:t>n</w:t>
      </w:r>
      <w:r w:rsidRPr="00A80647">
        <w:rPr>
          <w:rFonts w:ascii="Palatino Linotype" w:eastAsia="Arial" w:hAnsi="Palatino Linotype" w:cs="Arial"/>
          <w:b/>
          <w:i/>
          <w:spacing w:val="-1"/>
          <w:sz w:val="22"/>
          <w:szCs w:val="22"/>
        </w:rPr>
        <w:t>f</w:t>
      </w:r>
      <w:r w:rsidRPr="00A80647">
        <w:rPr>
          <w:rFonts w:ascii="Palatino Linotype" w:eastAsia="Arial" w:hAnsi="Palatino Linotype" w:cs="Arial"/>
          <w:b/>
          <w:i/>
          <w:sz w:val="22"/>
          <w:szCs w:val="22"/>
        </w:rPr>
        <w:t>orm</w:t>
      </w:r>
      <w:r w:rsidRPr="00A80647">
        <w:rPr>
          <w:rFonts w:ascii="Palatino Linotype" w:eastAsia="Arial" w:hAnsi="Palatino Linotype" w:cs="Arial"/>
          <w:b/>
          <w:i/>
          <w:spacing w:val="1"/>
          <w:sz w:val="22"/>
          <w:szCs w:val="22"/>
        </w:rPr>
        <w:t>ac</w:t>
      </w:r>
      <w:r w:rsidRPr="00A80647">
        <w:rPr>
          <w:rFonts w:ascii="Palatino Linotype" w:eastAsia="Arial" w:hAnsi="Palatino Linotype" w:cs="Arial"/>
          <w:b/>
          <w:i/>
          <w:sz w:val="22"/>
          <w:szCs w:val="22"/>
        </w:rPr>
        <w:t>ión por</w:t>
      </w:r>
      <w:r w:rsidRPr="00A80647">
        <w:rPr>
          <w:rFonts w:ascii="Palatino Linotype" w:eastAsia="Arial" w:hAnsi="Palatino Linotype" w:cs="Arial"/>
          <w:b/>
          <w:i/>
          <w:spacing w:val="12"/>
          <w:sz w:val="22"/>
          <w:szCs w:val="22"/>
        </w:rPr>
        <w:t xml:space="preserve"> </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pacing w:val="-1"/>
          <w:sz w:val="22"/>
          <w:szCs w:val="22"/>
        </w:rPr>
        <w:t>v</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z w:val="22"/>
          <w:szCs w:val="22"/>
        </w:rPr>
        <w:t>n</w:t>
      </w:r>
      <w:r w:rsidRPr="00A80647">
        <w:rPr>
          <w:rFonts w:ascii="Palatino Linotype" w:eastAsia="Arial" w:hAnsi="Palatino Linotype" w:cs="Arial"/>
          <w:b/>
          <w:i/>
          <w:spacing w:val="-1"/>
          <w:sz w:val="22"/>
          <w:szCs w:val="22"/>
        </w:rPr>
        <w:t>t</w:t>
      </w:r>
      <w:r w:rsidRPr="00A80647">
        <w:rPr>
          <w:rFonts w:ascii="Palatino Linotype" w:eastAsia="Arial" w:hAnsi="Palatino Linotype" w:cs="Arial"/>
          <w:b/>
          <w:i/>
          <w:sz w:val="22"/>
          <w:szCs w:val="22"/>
        </w:rPr>
        <w:t>o</w:t>
      </w:r>
      <w:r w:rsidRPr="00A80647">
        <w:rPr>
          <w:rFonts w:ascii="Palatino Linotype" w:eastAsia="Arial" w:hAnsi="Palatino Linotype" w:cs="Arial"/>
          <w:b/>
          <w:i/>
          <w:spacing w:val="13"/>
          <w:sz w:val="22"/>
          <w:szCs w:val="22"/>
        </w:rPr>
        <w:t xml:space="preserve"> </w:t>
      </w:r>
      <w:r w:rsidRPr="00A80647">
        <w:rPr>
          <w:rFonts w:ascii="Palatino Linotype" w:eastAsia="Arial" w:hAnsi="Palatino Linotype" w:cs="Arial"/>
          <w:b/>
          <w:i/>
          <w:sz w:val="22"/>
          <w:szCs w:val="22"/>
        </w:rPr>
        <w:t>no</w:t>
      </w:r>
      <w:r w:rsidRPr="00A80647">
        <w:rPr>
          <w:rFonts w:ascii="Palatino Linotype" w:eastAsia="Arial" w:hAnsi="Palatino Linotype" w:cs="Arial"/>
          <w:b/>
          <w:i/>
          <w:spacing w:val="12"/>
          <w:sz w:val="22"/>
          <w:szCs w:val="22"/>
        </w:rPr>
        <w:t xml:space="preserve"> </w:t>
      </w:r>
      <w:r w:rsidRPr="00A80647">
        <w:rPr>
          <w:rFonts w:ascii="Palatino Linotype" w:eastAsia="Arial" w:hAnsi="Palatino Linotype" w:cs="Arial"/>
          <w:b/>
          <w:i/>
          <w:spacing w:val="-2"/>
          <w:sz w:val="22"/>
          <w:szCs w:val="22"/>
        </w:rPr>
        <w:t>r</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pacing w:val="-1"/>
          <w:sz w:val="22"/>
          <w:szCs w:val="22"/>
        </w:rPr>
        <w:t>s</w:t>
      </w:r>
      <w:r w:rsidRPr="00A80647">
        <w:rPr>
          <w:rFonts w:ascii="Palatino Linotype" w:eastAsia="Arial" w:hAnsi="Palatino Linotype" w:cs="Arial"/>
          <w:b/>
          <w:i/>
          <w:sz w:val="22"/>
          <w:szCs w:val="22"/>
        </w:rPr>
        <w:t>ulta</w:t>
      </w:r>
      <w:r w:rsidRPr="00A80647">
        <w:rPr>
          <w:rFonts w:ascii="Palatino Linotype" w:eastAsia="Arial" w:hAnsi="Palatino Linotype" w:cs="Arial"/>
          <w:b/>
          <w:i/>
          <w:spacing w:val="12"/>
          <w:sz w:val="22"/>
          <w:szCs w:val="22"/>
        </w:rPr>
        <w:t xml:space="preserve"> </w:t>
      </w:r>
      <w:r w:rsidRPr="00A80647">
        <w:rPr>
          <w:rFonts w:ascii="Palatino Linotype" w:eastAsia="Arial" w:hAnsi="Palatino Linotype" w:cs="Arial"/>
          <w:b/>
          <w:i/>
          <w:sz w:val="22"/>
          <w:szCs w:val="22"/>
        </w:rPr>
        <w:t>proc</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pacing w:val="-3"/>
          <w:sz w:val="22"/>
          <w:szCs w:val="22"/>
        </w:rPr>
        <w:t>d</w:t>
      </w:r>
      <w:r w:rsidRPr="00A80647">
        <w:rPr>
          <w:rFonts w:ascii="Palatino Linotype" w:eastAsia="Arial" w:hAnsi="Palatino Linotype" w:cs="Arial"/>
          <w:b/>
          <w:i/>
          <w:spacing w:val="1"/>
          <w:sz w:val="22"/>
          <w:szCs w:val="22"/>
        </w:rPr>
        <w:t>e</w:t>
      </w:r>
      <w:r w:rsidRPr="00A80647">
        <w:rPr>
          <w:rFonts w:ascii="Palatino Linotype" w:eastAsia="Arial" w:hAnsi="Palatino Linotype" w:cs="Arial"/>
          <w:b/>
          <w:i/>
          <w:sz w:val="22"/>
          <w:szCs w:val="22"/>
        </w:rPr>
        <w:t>n</w:t>
      </w:r>
      <w:r w:rsidRPr="00A80647">
        <w:rPr>
          <w:rFonts w:ascii="Palatino Linotype" w:eastAsia="Arial" w:hAnsi="Palatino Linotype" w:cs="Arial"/>
          <w:b/>
          <w:i/>
          <w:spacing w:val="-1"/>
          <w:sz w:val="22"/>
          <w:szCs w:val="22"/>
        </w:rPr>
        <w:t>t</w:t>
      </w:r>
      <w:r w:rsidRPr="00A80647">
        <w:rPr>
          <w:rFonts w:ascii="Palatino Linotype" w:eastAsia="Arial" w:hAnsi="Palatino Linotype" w:cs="Arial"/>
          <w:b/>
          <w:i/>
          <w:spacing w:val="3"/>
          <w:sz w:val="22"/>
          <w:szCs w:val="22"/>
        </w:rPr>
        <w:t>e</w:t>
      </w:r>
      <w:r w:rsidRPr="00A80647">
        <w:rPr>
          <w:rFonts w:ascii="Palatino Linotype" w:eastAsia="Arial" w:hAnsi="Palatino Linotype" w:cs="Arial"/>
          <w:i/>
          <w:sz w:val="22"/>
          <w:szCs w:val="22"/>
        </w:rPr>
        <w:t>.</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El</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rt</w:t>
      </w:r>
      <w:r w:rsidRPr="00A80647">
        <w:rPr>
          <w:rFonts w:ascii="Palatino Linotype" w:eastAsia="Arial" w:hAnsi="Palatino Linotype" w:cs="Arial"/>
          <w:i/>
          <w:spacing w:val="-2"/>
          <w:sz w:val="22"/>
          <w:szCs w:val="22"/>
        </w:rPr>
        <w:t>í</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lo</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1</w:t>
      </w:r>
      <w:r w:rsidRPr="00A80647">
        <w:rPr>
          <w:rFonts w:ascii="Palatino Linotype" w:eastAsia="Arial" w:hAnsi="Palatino Linotype" w:cs="Arial"/>
          <w:i/>
          <w:sz w:val="22"/>
          <w:szCs w:val="22"/>
        </w:rPr>
        <w:t>5</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la</w:t>
      </w:r>
      <w:r w:rsidRPr="00A80647">
        <w:rPr>
          <w:rFonts w:ascii="Palatino Linotype" w:eastAsia="Arial" w:hAnsi="Palatino Linotype" w:cs="Arial"/>
          <w:i/>
          <w:spacing w:val="11"/>
          <w:sz w:val="22"/>
          <w:szCs w:val="22"/>
        </w:rPr>
        <w:t xml:space="preserve"> </w:t>
      </w:r>
      <w:r w:rsidRPr="00A80647">
        <w:rPr>
          <w:rFonts w:ascii="Palatino Linotype" w:eastAsia="Arial" w:hAnsi="Palatino Linotype" w:cs="Arial"/>
          <w:i/>
          <w:spacing w:val="1"/>
          <w:sz w:val="22"/>
          <w:szCs w:val="22"/>
        </w:rPr>
        <w:t>Le</w:t>
      </w:r>
      <w:r w:rsidRPr="00A80647">
        <w:rPr>
          <w:rFonts w:ascii="Palatino Linotype" w:eastAsia="Arial" w:hAnsi="Palatino Linotype" w:cs="Arial"/>
          <w:i/>
          <w:sz w:val="22"/>
          <w:szCs w:val="22"/>
        </w:rPr>
        <w:t>y</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F</w:t>
      </w:r>
      <w:r w:rsidRPr="00A80647">
        <w:rPr>
          <w:rFonts w:ascii="Palatino Linotype" w:eastAsia="Arial" w:hAnsi="Palatino Linotype" w:cs="Arial"/>
          <w:i/>
          <w:spacing w:val="-2"/>
          <w:sz w:val="22"/>
          <w:szCs w:val="22"/>
        </w:rPr>
        <w:t>e</w:t>
      </w:r>
      <w:r w:rsidRPr="00A80647">
        <w:rPr>
          <w:rFonts w:ascii="Palatino Linotype" w:eastAsia="Arial" w:hAnsi="Palatino Linotype" w:cs="Arial"/>
          <w:i/>
          <w:spacing w:val="1"/>
          <w:sz w:val="22"/>
          <w:szCs w:val="22"/>
        </w:rPr>
        <w:t>de</w:t>
      </w:r>
      <w:r w:rsidRPr="00A80647">
        <w:rPr>
          <w:rFonts w:ascii="Palatino Linotype" w:eastAsia="Arial" w:hAnsi="Palatino Linotype" w:cs="Arial"/>
          <w:i/>
          <w:sz w:val="22"/>
          <w:szCs w:val="22"/>
        </w:rPr>
        <w:t xml:space="preserve">ral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e T</w:t>
      </w:r>
      <w:r w:rsidRPr="00A80647">
        <w:rPr>
          <w:rFonts w:ascii="Palatino Linotype" w:eastAsia="Arial" w:hAnsi="Palatino Linotype" w:cs="Arial"/>
          <w:i/>
          <w:spacing w:val="-1"/>
          <w:sz w:val="22"/>
          <w:szCs w:val="22"/>
        </w:rPr>
        <w:t>r</w:t>
      </w:r>
      <w:r w:rsidRPr="00A80647">
        <w:rPr>
          <w:rFonts w:ascii="Palatino Linotype" w:eastAsia="Arial" w:hAnsi="Palatino Linotype" w:cs="Arial"/>
          <w:i/>
          <w:spacing w:val="1"/>
          <w:sz w:val="22"/>
          <w:szCs w:val="22"/>
        </w:rPr>
        <w:t>an</w:t>
      </w:r>
      <w:r w:rsidRPr="00A80647">
        <w:rPr>
          <w:rFonts w:ascii="Palatino Linotype" w:eastAsia="Arial" w:hAnsi="Palatino Linotype" w:cs="Arial"/>
          <w:i/>
          <w:sz w:val="22"/>
          <w:szCs w:val="22"/>
        </w:rPr>
        <w:t>s</w:t>
      </w:r>
      <w:r w:rsidRPr="00A80647">
        <w:rPr>
          <w:rFonts w:ascii="Palatino Linotype" w:eastAsia="Arial" w:hAnsi="Palatino Linotype" w:cs="Arial"/>
          <w:i/>
          <w:spacing w:val="1"/>
          <w:sz w:val="22"/>
          <w:szCs w:val="22"/>
        </w:rPr>
        <w:t>pa</w:t>
      </w:r>
      <w:r w:rsidRPr="00A80647">
        <w:rPr>
          <w:rFonts w:ascii="Palatino Linotype" w:eastAsia="Arial" w:hAnsi="Palatino Linotype" w:cs="Arial"/>
          <w:i/>
          <w:sz w:val="22"/>
          <w:szCs w:val="22"/>
        </w:rPr>
        <w:t>r</w:t>
      </w:r>
      <w:r w:rsidRPr="00A80647">
        <w:rPr>
          <w:rFonts w:ascii="Palatino Linotype" w:eastAsia="Arial" w:hAnsi="Palatino Linotype" w:cs="Arial"/>
          <w:i/>
          <w:spacing w:val="-2"/>
          <w:sz w:val="22"/>
          <w:szCs w:val="22"/>
        </w:rPr>
        <w:t>e</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cia y Acc</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so</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a</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la I</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f</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r</w:t>
      </w:r>
      <w:r w:rsidRPr="00A80647">
        <w:rPr>
          <w:rFonts w:ascii="Palatino Linotype" w:eastAsia="Arial" w:hAnsi="Palatino Linotype" w:cs="Arial"/>
          <w:i/>
          <w:spacing w:val="-4"/>
          <w:sz w:val="22"/>
          <w:szCs w:val="22"/>
        </w:rPr>
        <w:t>m</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ción</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P</w:t>
      </w:r>
      <w:r w:rsidRPr="00A80647">
        <w:rPr>
          <w:rFonts w:ascii="Palatino Linotype" w:eastAsia="Arial" w:hAnsi="Palatino Linotype" w:cs="Arial"/>
          <w:i/>
          <w:spacing w:val="-1"/>
          <w:sz w:val="22"/>
          <w:szCs w:val="22"/>
        </w:rPr>
        <w:t>ú</w:t>
      </w:r>
      <w:r w:rsidRPr="00A80647">
        <w:rPr>
          <w:rFonts w:ascii="Palatino Linotype" w:eastAsia="Arial" w:hAnsi="Palatino Linotype" w:cs="Arial"/>
          <w:i/>
          <w:spacing w:val="1"/>
          <w:sz w:val="22"/>
          <w:szCs w:val="22"/>
        </w:rPr>
        <w:t>b</w:t>
      </w:r>
      <w:r w:rsidRPr="00A80647">
        <w:rPr>
          <w:rFonts w:ascii="Palatino Linotype" w:eastAsia="Arial" w:hAnsi="Palatino Linotype" w:cs="Arial"/>
          <w:i/>
          <w:sz w:val="22"/>
          <w:szCs w:val="22"/>
        </w:rPr>
        <w:t>l</w:t>
      </w:r>
      <w:r w:rsidRPr="00A80647">
        <w:rPr>
          <w:rFonts w:ascii="Palatino Linotype" w:eastAsia="Arial" w:hAnsi="Palatino Linotype" w:cs="Arial"/>
          <w:i/>
          <w:spacing w:val="-1"/>
          <w:sz w:val="22"/>
          <w:szCs w:val="22"/>
        </w:rPr>
        <w:t>i</w:t>
      </w:r>
      <w:r w:rsidRPr="00A80647">
        <w:rPr>
          <w:rFonts w:ascii="Palatino Linotype" w:eastAsia="Arial" w:hAnsi="Palatino Linotype" w:cs="Arial"/>
          <w:i/>
          <w:sz w:val="22"/>
          <w:szCs w:val="22"/>
        </w:rPr>
        <w:t>ca</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G</w:t>
      </w:r>
      <w:r w:rsidRPr="00A80647">
        <w:rPr>
          <w:rFonts w:ascii="Palatino Linotype" w:eastAsia="Arial" w:hAnsi="Palatino Linotype" w:cs="Arial"/>
          <w:i/>
          <w:spacing w:val="1"/>
          <w:sz w:val="22"/>
          <w:szCs w:val="22"/>
        </w:rPr>
        <w:t>u</w:t>
      </w:r>
      <w:r w:rsidRPr="00A80647">
        <w:rPr>
          <w:rFonts w:ascii="Palatino Linotype" w:eastAsia="Arial" w:hAnsi="Palatino Linotype" w:cs="Arial"/>
          <w:i/>
          <w:spacing w:val="-1"/>
          <w:sz w:val="22"/>
          <w:szCs w:val="22"/>
        </w:rPr>
        <w:t>b</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rn</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3"/>
          <w:sz w:val="22"/>
          <w:szCs w:val="22"/>
        </w:rPr>
        <w:t>m</w:t>
      </w:r>
      <w:r w:rsidRPr="00A80647">
        <w:rPr>
          <w:rFonts w:ascii="Palatino Linotype" w:eastAsia="Arial" w:hAnsi="Palatino Linotype" w:cs="Arial"/>
          <w:i/>
          <w:spacing w:val="1"/>
          <w:sz w:val="22"/>
          <w:szCs w:val="22"/>
        </w:rPr>
        <w:t>en</w:t>
      </w:r>
      <w:r w:rsidRPr="00A80647">
        <w:rPr>
          <w:rFonts w:ascii="Palatino Linotype" w:eastAsia="Arial" w:hAnsi="Palatino Linotype" w:cs="Arial"/>
          <w:i/>
          <w:sz w:val="22"/>
          <w:szCs w:val="22"/>
        </w:rPr>
        <w:t>t</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l</w:t>
      </w:r>
      <w:r w:rsidRPr="00A80647">
        <w:rPr>
          <w:rFonts w:ascii="Palatino Linotype" w:eastAsia="Arial" w:hAnsi="Palatino Linotype" w:cs="Arial"/>
          <w:i/>
          <w:spacing w:val="7"/>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st</w:t>
      </w:r>
      <w:r w:rsidRPr="00A80647">
        <w:rPr>
          <w:rFonts w:ascii="Palatino Linotype" w:eastAsia="Arial" w:hAnsi="Palatino Linotype" w:cs="Arial"/>
          <w:i/>
          <w:spacing w:val="1"/>
          <w:sz w:val="22"/>
          <w:szCs w:val="22"/>
        </w:rPr>
        <w:t>ab</w:t>
      </w:r>
      <w:r w:rsidRPr="00A80647">
        <w:rPr>
          <w:rFonts w:ascii="Palatino Linotype" w:eastAsia="Arial" w:hAnsi="Palatino Linotype" w:cs="Arial"/>
          <w:i/>
          <w:sz w:val="22"/>
          <w:szCs w:val="22"/>
        </w:rPr>
        <w:t>le</w:t>
      </w:r>
      <w:r w:rsidRPr="00A80647">
        <w:rPr>
          <w:rFonts w:ascii="Palatino Linotype" w:eastAsia="Arial" w:hAnsi="Palatino Linotype" w:cs="Arial"/>
          <w:i/>
          <w:spacing w:val="-2"/>
          <w:sz w:val="22"/>
          <w:szCs w:val="22"/>
        </w:rPr>
        <w:t>c</w:t>
      </w:r>
      <w:r w:rsidRPr="00A80647">
        <w:rPr>
          <w:rFonts w:ascii="Palatino Linotype" w:eastAsia="Arial" w:hAnsi="Palatino Linotype" w:cs="Arial"/>
          <w:i/>
          <w:sz w:val="22"/>
          <w:szCs w:val="22"/>
        </w:rPr>
        <w:t>e</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pacing w:val="-1"/>
          <w:sz w:val="22"/>
          <w:szCs w:val="22"/>
        </w:rPr>
        <w:t>q</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e</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pacing w:val="-3"/>
          <w:sz w:val="22"/>
          <w:szCs w:val="22"/>
        </w:rPr>
        <w:t>l</w:t>
      </w:r>
      <w:r w:rsidRPr="00A80647">
        <w:rPr>
          <w:rFonts w:ascii="Palatino Linotype" w:eastAsia="Arial" w:hAnsi="Palatino Linotype" w:cs="Arial"/>
          <w:i/>
          <w:sz w:val="22"/>
          <w:szCs w:val="22"/>
        </w:rPr>
        <w:t>a in</w:t>
      </w:r>
      <w:r w:rsidRPr="00A80647">
        <w:rPr>
          <w:rFonts w:ascii="Palatino Linotype" w:eastAsia="Arial" w:hAnsi="Palatino Linotype" w:cs="Arial"/>
          <w:i/>
          <w:spacing w:val="1"/>
          <w:sz w:val="22"/>
          <w:szCs w:val="22"/>
        </w:rPr>
        <w:t>fo</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m</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ción</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3"/>
          <w:sz w:val="22"/>
          <w:szCs w:val="22"/>
        </w:rPr>
        <w:t>l</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s</w:t>
      </w:r>
      <w:r w:rsidRPr="00A80647">
        <w:rPr>
          <w:rFonts w:ascii="Palatino Linotype" w:eastAsia="Arial" w:hAnsi="Palatino Linotype" w:cs="Arial"/>
          <w:i/>
          <w:spacing w:val="-3"/>
          <w:sz w:val="22"/>
          <w:szCs w:val="22"/>
        </w:rPr>
        <w:t>i</w:t>
      </w:r>
      <w:r w:rsidRPr="00A80647">
        <w:rPr>
          <w:rFonts w:ascii="Palatino Linotype" w:eastAsia="Arial" w:hAnsi="Palatino Linotype" w:cs="Arial"/>
          <w:i/>
          <w:spacing w:val="3"/>
          <w:sz w:val="22"/>
          <w:szCs w:val="22"/>
        </w:rPr>
        <w:t>f</w:t>
      </w:r>
      <w:r w:rsidRPr="00A80647">
        <w:rPr>
          <w:rFonts w:ascii="Palatino Linotype" w:eastAsia="Arial" w:hAnsi="Palatino Linotype" w:cs="Arial"/>
          <w:i/>
          <w:sz w:val="22"/>
          <w:szCs w:val="22"/>
        </w:rPr>
        <w:t>ica</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 xml:space="preserve">a </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o</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rá</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m</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1"/>
          <w:sz w:val="22"/>
          <w:szCs w:val="22"/>
        </w:rPr>
        <w:t>ne</w:t>
      </w:r>
      <w:r w:rsidRPr="00A80647">
        <w:rPr>
          <w:rFonts w:ascii="Palatino Linotype" w:eastAsia="Arial" w:hAnsi="Palatino Linotype" w:cs="Arial"/>
          <w:i/>
          <w:spacing w:val="-2"/>
          <w:sz w:val="22"/>
          <w:szCs w:val="22"/>
        </w:rPr>
        <w:t>c</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n</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t</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l</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pacing w:val="-2"/>
          <w:sz w:val="22"/>
          <w:szCs w:val="22"/>
        </w:rPr>
        <w:t>c</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rác</w:t>
      </w:r>
      <w:r w:rsidRPr="00A80647">
        <w:rPr>
          <w:rFonts w:ascii="Palatino Linotype" w:eastAsia="Arial" w:hAnsi="Palatino Linotype" w:cs="Arial"/>
          <w:i/>
          <w:spacing w:val="-2"/>
          <w:sz w:val="22"/>
          <w:szCs w:val="22"/>
        </w:rPr>
        <w:t>t</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 xml:space="preserve"> ha</w:t>
      </w:r>
      <w:r w:rsidRPr="00A80647">
        <w:rPr>
          <w:rFonts w:ascii="Palatino Linotype" w:eastAsia="Arial" w:hAnsi="Palatino Linotype" w:cs="Arial"/>
          <w:i/>
          <w:spacing w:val="-2"/>
          <w:sz w:val="22"/>
          <w:szCs w:val="22"/>
        </w:rPr>
        <w:t>s</w:t>
      </w:r>
      <w:r w:rsidRPr="00A80647">
        <w:rPr>
          <w:rFonts w:ascii="Palatino Linotype" w:eastAsia="Arial" w:hAnsi="Palatino Linotype" w:cs="Arial"/>
          <w:i/>
          <w:sz w:val="22"/>
          <w:szCs w:val="22"/>
        </w:rPr>
        <w:t xml:space="preserve">ta </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 xml:space="preserve"> u</w:t>
      </w:r>
      <w:r w:rsidRPr="00A80647">
        <w:rPr>
          <w:rFonts w:ascii="Palatino Linotype" w:eastAsia="Arial" w:hAnsi="Palatino Linotype" w:cs="Arial"/>
          <w:i/>
          <w:sz w:val="22"/>
          <w:szCs w:val="22"/>
        </w:rPr>
        <w:t xml:space="preserve">n </w:t>
      </w:r>
      <w:r w:rsidRPr="00A80647">
        <w:rPr>
          <w:rFonts w:ascii="Palatino Linotype" w:eastAsia="Arial" w:hAnsi="Palatino Linotype" w:cs="Arial"/>
          <w:i/>
          <w:spacing w:val="1"/>
          <w:sz w:val="22"/>
          <w:szCs w:val="22"/>
        </w:rPr>
        <w:t>pe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i</w:t>
      </w:r>
      <w:r w:rsidRPr="00A80647">
        <w:rPr>
          <w:rFonts w:ascii="Palatino Linotype" w:eastAsia="Arial" w:hAnsi="Palatino Linotype" w:cs="Arial"/>
          <w:i/>
          <w:spacing w:val="1"/>
          <w:sz w:val="22"/>
          <w:szCs w:val="22"/>
        </w:rPr>
        <w:t>o</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o</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 xml:space="preserve">e </w:t>
      </w:r>
      <w:r w:rsidRPr="00A80647">
        <w:rPr>
          <w:rFonts w:ascii="Palatino Linotype" w:eastAsia="Arial" w:hAnsi="Palatino Linotype" w:cs="Arial"/>
          <w:i/>
          <w:spacing w:val="1"/>
          <w:sz w:val="22"/>
          <w:szCs w:val="22"/>
        </w:rPr>
        <w:t>do</w:t>
      </w:r>
      <w:r w:rsidRPr="00A80647">
        <w:rPr>
          <w:rFonts w:ascii="Palatino Linotype" w:eastAsia="Arial" w:hAnsi="Palatino Linotype" w:cs="Arial"/>
          <w:i/>
          <w:sz w:val="22"/>
          <w:szCs w:val="22"/>
        </w:rPr>
        <w:t>ce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1"/>
          <w:sz w:val="22"/>
          <w:szCs w:val="22"/>
        </w:rPr>
        <w:t>ño</w:t>
      </w:r>
      <w:r w:rsidRPr="00A80647">
        <w:rPr>
          <w:rFonts w:ascii="Palatino Linotype" w:eastAsia="Arial" w:hAnsi="Palatino Linotype" w:cs="Arial"/>
          <w:i/>
          <w:sz w:val="22"/>
          <w:szCs w:val="22"/>
        </w:rPr>
        <w:t>s,</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ud</w:t>
      </w:r>
      <w:r w:rsidRPr="00A80647">
        <w:rPr>
          <w:rFonts w:ascii="Palatino Linotype" w:eastAsia="Arial" w:hAnsi="Palatino Linotype" w:cs="Arial"/>
          <w:i/>
          <w:sz w:val="22"/>
          <w:szCs w:val="22"/>
        </w:rPr>
        <w:t>i</w:t>
      </w:r>
      <w:r w:rsidRPr="00A80647">
        <w:rPr>
          <w:rFonts w:ascii="Palatino Linotype" w:eastAsia="Arial" w:hAnsi="Palatino Linotype" w:cs="Arial"/>
          <w:i/>
          <w:spacing w:val="-2"/>
          <w:sz w:val="22"/>
          <w:szCs w:val="22"/>
        </w:rPr>
        <w:t>e</w:t>
      </w:r>
      <w:r w:rsidRPr="00A80647">
        <w:rPr>
          <w:rFonts w:ascii="Palatino Linotype" w:eastAsia="Arial" w:hAnsi="Palatino Linotype" w:cs="Arial"/>
          <w:i/>
          <w:spacing w:val="1"/>
          <w:sz w:val="22"/>
          <w:szCs w:val="22"/>
        </w:rPr>
        <w:t>nd</w:t>
      </w:r>
      <w:r w:rsidRPr="00A80647">
        <w:rPr>
          <w:rFonts w:ascii="Palatino Linotype" w:eastAsia="Arial" w:hAnsi="Palatino Linotype" w:cs="Arial"/>
          <w:i/>
          <w:sz w:val="22"/>
          <w:szCs w:val="22"/>
        </w:rPr>
        <w:t xml:space="preserve">o </w:t>
      </w:r>
      <w:r w:rsidRPr="00A80647">
        <w:rPr>
          <w:rFonts w:ascii="Palatino Linotype" w:eastAsia="Arial" w:hAnsi="Palatino Linotype" w:cs="Arial"/>
          <w:i/>
          <w:spacing w:val="1"/>
          <w:sz w:val="22"/>
          <w:szCs w:val="22"/>
        </w:rPr>
        <w:t>de</w:t>
      </w:r>
      <w:r w:rsidRPr="00A80647">
        <w:rPr>
          <w:rFonts w:ascii="Palatino Linotype" w:eastAsia="Arial" w:hAnsi="Palatino Linotype" w:cs="Arial"/>
          <w:i/>
          <w:sz w:val="22"/>
          <w:szCs w:val="22"/>
        </w:rPr>
        <w:t>sclas</w:t>
      </w:r>
      <w:r w:rsidRPr="00A80647">
        <w:rPr>
          <w:rFonts w:ascii="Palatino Linotype" w:eastAsia="Arial" w:hAnsi="Palatino Linotype" w:cs="Arial"/>
          <w:i/>
          <w:spacing w:val="-3"/>
          <w:sz w:val="22"/>
          <w:szCs w:val="22"/>
        </w:rPr>
        <w:t>i</w:t>
      </w:r>
      <w:r w:rsidRPr="00A80647">
        <w:rPr>
          <w:rFonts w:ascii="Palatino Linotype" w:eastAsia="Arial" w:hAnsi="Palatino Linotype" w:cs="Arial"/>
          <w:i/>
          <w:spacing w:val="3"/>
          <w:sz w:val="22"/>
          <w:szCs w:val="22"/>
        </w:rPr>
        <w:t>f</w:t>
      </w:r>
      <w:r w:rsidRPr="00A80647">
        <w:rPr>
          <w:rFonts w:ascii="Palatino Linotype" w:eastAsia="Arial" w:hAnsi="Palatino Linotype" w:cs="Arial"/>
          <w:i/>
          <w:sz w:val="22"/>
          <w:szCs w:val="22"/>
        </w:rPr>
        <w:t>icarse</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u</w:t>
      </w:r>
      <w:r w:rsidRPr="00A80647">
        <w:rPr>
          <w:rFonts w:ascii="Palatino Linotype" w:eastAsia="Arial" w:hAnsi="Palatino Linotype" w:cs="Arial"/>
          <w:i/>
          <w:spacing w:val="1"/>
          <w:sz w:val="22"/>
          <w:szCs w:val="22"/>
        </w:rPr>
        <w:t>an</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o</w:t>
      </w:r>
      <w:r w:rsidRPr="00A80647">
        <w:rPr>
          <w:rFonts w:ascii="Palatino Linotype" w:eastAsia="Arial" w:hAnsi="Palatino Linotype" w:cs="Arial"/>
          <w:i/>
          <w:spacing w:val="5"/>
          <w:sz w:val="22"/>
          <w:szCs w:val="22"/>
        </w:rPr>
        <w:t xml:space="preserve"> </w:t>
      </w:r>
      <w:r w:rsidRPr="00A80647">
        <w:rPr>
          <w:rFonts w:ascii="Palatino Linotype" w:eastAsia="Arial" w:hAnsi="Palatino Linotype" w:cs="Arial"/>
          <w:i/>
          <w:sz w:val="22"/>
          <w:szCs w:val="22"/>
        </w:rPr>
        <w:t>se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pacing w:val="-2"/>
          <w:sz w:val="22"/>
          <w:szCs w:val="22"/>
        </w:rPr>
        <w:t>x</w:t>
      </w:r>
      <w:r w:rsidRPr="00A80647">
        <w:rPr>
          <w:rFonts w:ascii="Palatino Linotype" w:eastAsia="Arial" w:hAnsi="Palatino Linotype" w:cs="Arial"/>
          <w:i/>
          <w:sz w:val="22"/>
          <w:szCs w:val="22"/>
        </w:rPr>
        <w:t>ti</w:t>
      </w:r>
      <w:r w:rsidRPr="00A80647">
        <w:rPr>
          <w:rFonts w:ascii="Palatino Linotype" w:eastAsia="Arial" w:hAnsi="Palatino Linotype" w:cs="Arial"/>
          <w:i/>
          <w:spacing w:val="1"/>
          <w:sz w:val="22"/>
          <w:szCs w:val="22"/>
        </w:rPr>
        <w:t>n</w:t>
      </w:r>
      <w:r w:rsidRPr="00A80647">
        <w:rPr>
          <w:rFonts w:ascii="Palatino Linotype" w:eastAsia="Arial" w:hAnsi="Palatino Linotype" w:cs="Arial"/>
          <w:i/>
          <w:spacing w:val="-1"/>
          <w:sz w:val="22"/>
          <w:szCs w:val="22"/>
        </w:rPr>
        <w:t>g</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n</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las</w:t>
      </w:r>
      <w:r w:rsidRPr="00A80647">
        <w:rPr>
          <w:rFonts w:ascii="Palatino Linotype" w:eastAsia="Arial" w:hAnsi="Palatino Linotype" w:cs="Arial"/>
          <w:i/>
          <w:spacing w:val="5"/>
          <w:sz w:val="22"/>
          <w:szCs w:val="22"/>
        </w:rPr>
        <w:t xml:space="preserve"> </w:t>
      </w:r>
      <w:r w:rsidRPr="00A80647">
        <w:rPr>
          <w:rFonts w:ascii="Palatino Linotype" w:eastAsia="Arial" w:hAnsi="Palatino Linotype" w:cs="Arial"/>
          <w:i/>
          <w:spacing w:val="-2"/>
          <w:sz w:val="22"/>
          <w:szCs w:val="22"/>
        </w:rPr>
        <w:t>c</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s</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s</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q</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ie</w:t>
      </w:r>
      <w:r w:rsidRPr="00A80647">
        <w:rPr>
          <w:rFonts w:ascii="Palatino Linotype" w:eastAsia="Arial" w:hAnsi="Palatino Linotype" w:cs="Arial"/>
          <w:i/>
          <w:spacing w:val="-3"/>
          <w:sz w:val="22"/>
          <w:szCs w:val="22"/>
        </w:rPr>
        <w:t>r</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 xml:space="preserve">n </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ig</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n</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z w:val="22"/>
          <w:szCs w:val="22"/>
        </w:rPr>
        <w:t>a</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2"/>
          <w:sz w:val="22"/>
          <w:szCs w:val="22"/>
        </w:rPr>
        <w:t>s</w:t>
      </w:r>
      <w:r w:rsidRPr="00A80647">
        <w:rPr>
          <w:rFonts w:ascii="Palatino Linotype" w:eastAsia="Arial" w:hAnsi="Palatino Linotype" w:cs="Arial"/>
          <w:i/>
          <w:sz w:val="22"/>
          <w:szCs w:val="22"/>
        </w:rPr>
        <w:t>u</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z w:val="22"/>
          <w:szCs w:val="22"/>
        </w:rPr>
        <w:t>clas</w:t>
      </w:r>
      <w:r w:rsidRPr="00A80647">
        <w:rPr>
          <w:rFonts w:ascii="Palatino Linotype" w:eastAsia="Arial" w:hAnsi="Palatino Linotype" w:cs="Arial"/>
          <w:i/>
          <w:spacing w:val="-3"/>
          <w:sz w:val="22"/>
          <w:szCs w:val="22"/>
        </w:rPr>
        <w:t>i</w:t>
      </w:r>
      <w:r w:rsidRPr="00A80647">
        <w:rPr>
          <w:rFonts w:ascii="Palatino Linotype" w:eastAsia="Arial" w:hAnsi="Palatino Linotype" w:cs="Arial"/>
          <w:i/>
          <w:spacing w:val="5"/>
          <w:sz w:val="22"/>
          <w:szCs w:val="22"/>
        </w:rPr>
        <w:t>f</w:t>
      </w:r>
      <w:r w:rsidRPr="00A80647">
        <w:rPr>
          <w:rFonts w:ascii="Palatino Linotype" w:eastAsia="Arial" w:hAnsi="Palatino Linotype" w:cs="Arial"/>
          <w:i/>
          <w:sz w:val="22"/>
          <w:szCs w:val="22"/>
        </w:rPr>
        <w:t>icac</w:t>
      </w:r>
      <w:r w:rsidRPr="00A80647">
        <w:rPr>
          <w:rFonts w:ascii="Palatino Linotype" w:eastAsia="Arial" w:hAnsi="Palatino Linotype" w:cs="Arial"/>
          <w:i/>
          <w:spacing w:val="-3"/>
          <w:sz w:val="22"/>
          <w:szCs w:val="22"/>
        </w:rPr>
        <w:t>i</w:t>
      </w:r>
      <w:r w:rsidRPr="00A80647">
        <w:rPr>
          <w:rFonts w:ascii="Palatino Linotype" w:eastAsia="Arial" w:hAnsi="Palatino Linotype" w:cs="Arial"/>
          <w:i/>
          <w:spacing w:val="1"/>
          <w:sz w:val="22"/>
          <w:szCs w:val="22"/>
        </w:rPr>
        <w:t>ó</w:t>
      </w:r>
      <w:r w:rsidRPr="00A80647">
        <w:rPr>
          <w:rFonts w:ascii="Palatino Linotype" w:eastAsia="Arial" w:hAnsi="Palatino Linotype" w:cs="Arial"/>
          <w:i/>
          <w:sz w:val="22"/>
          <w:szCs w:val="22"/>
        </w:rPr>
        <w:t>n</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o</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u</w:t>
      </w:r>
      <w:r w:rsidRPr="00A80647">
        <w:rPr>
          <w:rFonts w:ascii="Palatino Linotype" w:eastAsia="Arial" w:hAnsi="Palatino Linotype" w:cs="Arial"/>
          <w:i/>
          <w:spacing w:val="1"/>
          <w:sz w:val="22"/>
          <w:szCs w:val="22"/>
        </w:rPr>
        <w:t>an</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o</w:t>
      </w:r>
      <w:r w:rsidRPr="00A80647">
        <w:rPr>
          <w:rFonts w:ascii="Palatino Linotype" w:eastAsia="Arial" w:hAnsi="Palatino Linotype" w:cs="Arial"/>
          <w:i/>
          <w:spacing w:val="1"/>
          <w:sz w:val="22"/>
          <w:szCs w:val="22"/>
        </w:rPr>
        <w:t xml:space="preserve"> ha</w:t>
      </w:r>
      <w:r w:rsidRPr="00A80647">
        <w:rPr>
          <w:rFonts w:ascii="Palatino Linotype" w:eastAsia="Arial" w:hAnsi="Palatino Linotype" w:cs="Arial"/>
          <w:i/>
          <w:spacing w:val="-2"/>
          <w:sz w:val="22"/>
          <w:szCs w:val="22"/>
        </w:rPr>
        <w:t>y</w:t>
      </w:r>
      <w:r w:rsidRPr="00A80647">
        <w:rPr>
          <w:rFonts w:ascii="Palatino Linotype" w:eastAsia="Arial" w:hAnsi="Palatino Linotype" w:cs="Arial"/>
          <w:i/>
          <w:sz w:val="22"/>
          <w:szCs w:val="22"/>
        </w:rPr>
        <w:t>a</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z w:val="22"/>
          <w:szCs w:val="22"/>
        </w:rPr>
        <w:t>tra</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sc</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r</w:t>
      </w:r>
      <w:r w:rsidRPr="00A80647">
        <w:rPr>
          <w:rFonts w:ascii="Palatino Linotype" w:eastAsia="Arial" w:hAnsi="Palatino Linotype" w:cs="Arial"/>
          <w:i/>
          <w:sz w:val="22"/>
          <w:szCs w:val="22"/>
        </w:rPr>
        <w:t>ido</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 xml:space="preserve">l </w:t>
      </w:r>
      <w:r w:rsidRPr="00A80647">
        <w:rPr>
          <w:rFonts w:ascii="Palatino Linotype" w:eastAsia="Arial" w:hAnsi="Palatino Linotype" w:cs="Arial"/>
          <w:i/>
          <w:spacing w:val="1"/>
          <w:sz w:val="22"/>
          <w:szCs w:val="22"/>
        </w:rPr>
        <w:t>pe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i</w:t>
      </w:r>
      <w:r w:rsidRPr="00A80647">
        <w:rPr>
          <w:rFonts w:ascii="Palatino Linotype" w:eastAsia="Arial" w:hAnsi="Palatino Linotype" w:cs="Arial"/>
          <w:i/>
          <w:spacing w:val="1"/>
          <w:sz w:val="22"/>
          <w:szCs w:val="22"/>
        </w:rPr>
        <w:t>o</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o</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e</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res</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3"/>
          <w:sz w:val="22"/>
          <w:szCs w:val="22"/>
        </w:rPr>
        <w:t>v</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S</w:t>
      </w:r>
      <w:r w:rsidRPr="00A80647">
        <w:rPr>
          <w:rFonts w:ascii="Palatino Linotype" w:eastAsia="Arial" w:hAnsi="Palatino Linotype" w:cs="Arial"/>
          <w:i/>
          <w:spacing w:val="1"/>
          <w:sz w:val="22"/>
          <w:szCs w:val="22"/>
        </w:rPr>
        <w:t>e</w:t>
      </w:r>
      <w:r w:rsidRPr="00A80647">
        <w:rPr>
          <w:rFonts w:ascii="Palatino Linotype" w:eastAsia="Arial" w:hAnsi="Palatino Linotype" w:cs="Arial"/>
          <w:i/>
          <w:spacing w:val="-1"/>
          <w:sz w:val="22"/>
          <w:szCs w:val="22"/>
        </w:rPr>
        <w:t>gú</w:t>
      </w:r>
      <w:r w:rsidRPr="00A80647">
        <w:rPr>
          <w:rFonts w:ascii="Palatino Linotype" w:eastAsia="Arial" w:hAnsi="Palatino Linotype" w:cs="Arial"/>
          <w:i/>
          <w:sz w:val="22"/>
          <w:szCs w:val="22"/>
        </w:rPr>
        <w:t>n se</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ad</w:t>
      </w:r>
      <w:r w:rsidRPr="00A80647">
        <w:rPr>
          <w:rFonts w:ascii="Palatino Linotype" w:eastAsia="Arial" w:hAnsi="Palatino Linotype" w:cs="Arial"/>
          <w:i/>
          <w:spacing w:val="-2"/>
          <w:sz w:val="22"/>
          <w:szCs w:val="22"/>
        </w:rPr>
        <w:t>v</w:t>
      </w:r>
      <w:r w:rsidRPr="00A80647">
        <w:rPr>
          <w:rFonts w:ascii="Palatino Linotype" w:eastAsia="Arial" w:hAnsi="Palatino Linotype" w:cs="Arial"/>
          <w:i/>
          <w:sz w:val="22"/>
          <w:szCs w:val="22"/>
        </w:rPr>
        <w:t>iert</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la</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L</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y</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F</w:t>
      </w:r>
      <w:r w:rsidRPr="00A80647">
        <w:rPr>
          <w:rFonts w:ascii="Palatino Linotype" w:eastAsia="Arial" w:hAnsi="Palatino Linotype" w:cs="Arial"/>
          <w:i/>
          <w:spacing w:val="-2"/>
          <w:sz w:val="22"/>
          <w:szCs w:val="22"/>
        </w:rPr>
        <w:t>e</w:t>
      </w:r>
      <w:r w:rsidRPr="00A80647">
        <w:rPr>
          <w:rFonts w:ascii="Palatino Linotype" w:eastAsia="Arial" w:hAnsi="Palatino Linotype" w:cs="Arial"/>
          <w:i/>
          <w:spacing w:val="1"/>
          <w:sz w:val="22"/>
          <w:szCs w:val="22"/>
        </w:rPr>
        <w:t>de</w:t>
      </w:r>
      <w:r w:rsidRPr="00A80647">
        <w:rPr>
          <w:rFonts w:ascii="Palatino Linotype" w:eastAsia="Arial" w:hAnsi="Palatino Linotype" w:cs="Arial"/>
          <w:i/>
          <w:sz w:val="22"/>
          <w:szCs w:val="22"/>
        </w:rPr>
        <w:t>ral</w:t>
      </w:r>
      <w:r w:rsidRPr="00A80647">
        <w:rPr>
          <w:rFonts w:ascii="Palatino Linotype" w:eastAsia="Arial" w:hAnsi="Palatino Linotype" w:cs="Arial"/>
          <w:i/>
          <w:spacing w:val="1"/>
          <w:sz w:val="22"/>
          <w:szCs w:val="22"/>
        </w:rPr>
        <w:t xml:space="preserve"> d</w:t>
      </w:r>
      <w:r w:rsidRPr="00A80647">
        <w:rPr>
          <w:rFonts w:ascii="Palatino Linotype" w:eastAsia="Arial" w:hAnsi="Palatino Linotype" w:cs="Arial"/>
          <w:i/>
          <w:sz w:val="22"/>
          <w:szCs w:val="22"/>
        </w:rPr>
        <w:t>e</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T</w:t>
      </w:r>
      <w:r w:rsidRPr="00A80647">
        <w:rPr>
          <w:rFonts w:ascii="Palatino Linotype" w:eastAsia="Arial" w:hAnsi="Palatino Linotype" w:cs="Arial"/>
          <w:i/>
          <w:spacing w:val="-1"/>
          <w:sz w:val="22"/>
          <w:szCs w:val="22"/>
        </w:rPr>
        <w:t>ra</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s</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re</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c</w:t>
      </w:r>
      <w:r w:rsidRPr="00A80647">
        <w:rPr>
          <w:rFonts w:ascii="Palatino Linotype" w:eastAsia="Arial" w:hAnsi="Palatino Linotype" w:cs="Arial"/>
          <w:i/>
          <w:spacing w:val="-3"/>
          <w:sz w:val="22"/>
          <w:szCs w:val="22"/>
        </w:rPr>
        <w:t>i</w:t>
      </w:r>
      <w:r w:rsidRPr="00A80647">
        <w:rPr>
          <w:rFonts w:ascii="Palatino Linotype" w:eastAsia="Arial" w:hAnsi="Palatino Linotype" w:cs="Arial"/>
          <w:i/>
          <w:sz w:val="22"/>
          <w:szCs w:val="22"/>
        </w:rPr>
        <w:t>a</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y</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Acc</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so a</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la</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2"/>
          <w:sz w:val="22"/>
          <w:szCs w:val="22"/>
        </w:rPr>
        <w:t>I</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f</w:t>
      </w:r>
      <w:r w:rsidRPr="00A80647">
        <w:rPr>
          <w:rFonts w:ascii="Palatino Linotype" w:eastAsia="Arial" w:hAnsi="Palatino Linotype" w:cs="Arial"/>
          <w:i/>
          <w:spacing w:val="1"/>
          <w:sz w:val="22"/>
          <w:szCs w:val="22"/>
        </w:rPr>
        <w:t>o</w:t>
      </w:r>
      <w:r w:rsidRPr="00A80647">
        <w:rPr>
          <w:rFonts w:ascii="Palatino Linotype" w:eastAsia="Arial" w:hAnsi="Palatino Linotype" w:cs="Arial"/>
          <w:i/>
          <w:spacing w:val="-3"/>
          <w:sz w:val="22"/>
          <w:szCs w:val="22"/>
        </w:rPr>
        <w:t>rm</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ción</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P</w:t>
      </w:r>
      <w:r w:rsidRPr="00A80647">
        <w:rPr>
          <w:rFonts w:ascii="Palatino Linotype" w:eastAsia="Arial" w:hAnsi="Palatino Linotype" w:cs="Arial"/>
          <w:i/>
          <w:spacing w:val="1"/>
          <w:sz w:val="22"/>
          <w:szCs w:val="22"/>
        </w:rPr>
        <w:t>úb</w:t>
      </w:r>
      <w:r w:rsidRPr="00A80647">
        <w:rPr>
          <w:rFonts w:ascii="Palatino Linotype" w:eastAsia="Arial" w:hAnsi="Palatino Linotype" w:cs="Arial"/>
          <w:i/>
          <w:sz w:val="22"/>
          <w:szCs w:val="22"/>
        </w:rPr>
        <w:t>l</w:t>
      </w:r>
      <w:r w:rsidRPr="00A80647">
        <w:rPr>
          <w:rFonts w:ascii="Palatino Linotype" w:eastAsia="Arial" w:hAnsi="Palatino Linotype" w:cs="Arial"/>
          <w:i/>
          <w:spacing w:val="-1"/>
          <w:sz w:val="22"/>
          <w:szCs w:val="22"/>
        </w:rPr>
        <w:t>i</w:t>
      </w:r>
      <w:r w:rsidRPr="00A80647">
        <w:rPr>
          <w:rFonts w:ascii="Palatino Linotype" w:eastAsia="Arial" w:hAnsi="Palatino Linotype" w:cs="Arial"/>
          <w:i/>
          <w:sz w:val="22"/>
          <w:szCs w:val="22"/>
        </w:rPr>
        <w:t>ca G</w:t>
      </w:r>
      <w:r w:rsidRPr="00A80647">
        <w:rPr>
          <w:rFonts w:ascii="Palatino Linotype" w:eastAsia="Arial" w:hAnsi="Palatino Linotype" w:cs="Arial"/>
          <w:i/>
          <w:spacing w:val="1"/>
          <w:sz w:val="22"/>
          <w:szCs w:val="22"/>
        </w:rPr>
        <w:t>ube</w:t>
      </w:r>
      <w:r w:rsidRPr="00A80647">
        <w:rPr>
          <w:rFonts w:ascii="Palatino Linotype" w:eastAsia="Arial" w:hAnsi="Palatino Linotype" w:cs="Arial"/>
          <w:i/>
          <w:sz w:val="22"/>
          <w:szCs w:val="22"/>
        </w:rPr>
        <w:t>r</w:t>
      </w:r>
      <w:r w:rsidRPr="00A80647">
        <w:rPr>
          <w:rFonts w:ascii="Palatino Linotype" w:eastAsia="Arial" w:hAnsi="Palatino Linotype" w:cs="Arial"/>
          <w:i/>
          <w:spacing w:val="-2"/>
          <w:sz w:val="22"/>
          <w:szCs w:val="22"/>
        </w:rPr>
        <w:t>n</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3"/>
          <w:sz w:val="22"/>
          <w:szCs w:val="22"/>
        </w:rPr>
        <w:t>m</w:t>
      </w:r>
      <w:r w:rsidRPr="00A80647">
        <w:rPr>
          <w:rFonts w:ascii="Palatino Linotype" w:eastAsia="Arial" w:hAnsi="Palatino Linotype" w:cs="Arial"/>
          <w:i/>
          <w:spacing w:val="1"/>
          <w:sz w:val="22"/>
          <w:szCs w:val="22"/>
        </w:rPr>
        <w:t>en</w:t>
      </w:r>
      <w:r w:rsidRPr="00A80647">
        <w:rPr>
          <w:rFonts w:ascii="Palatino Linotype" w:eastAsia="Arial" w:hAnsi="Palatino Linotype" w:cs="Arial"/>
          <w:i/>
          <w:sz w:val="22"/>
          <w:szCs w:val="22"/>
        </w:rPr>
        <w:t>t</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l</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o</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st</w:t>
      </w:r>
      <w:r w:rsidRPr="00A80647">
        <w:rPr>
          <w:rFonts w:ascii="Palatino Linotype" w:eastAsia="Arial" w:hAnsi="Palatino Linotype" w:cs="Arial"/>
          <w:i/>
          <w:spacing w:val="1"/>
          <w:sz w:val="22"/>
          <w:szCs w:val="22"/>
        </w:rPr>
        <w:t>ab</w:t>
      </w:r>
      <w:r w:rsidRPr="00A80647">
        <w:rPr>
          <w:rFonts w:ascii="Palatino Linotype" w:eastAsia="Arial" w:hAnsi="Palatino Linotype" w:cs="Arial"/>
          <w:i/>
          <w:sz w:val="22"/>
          <w:szCs w:val="22"/>
        </w:rPr>
        <w:t>le</w:t>
      </w:r>
      <w:r w:rsidRPr="00A80647">
        <w:rPr>
          <w:rFonts w:ascii="Palatino Linotype" w:eastAsia="Arial" w:hAnsi="Palatino Linotype" w:cs="Arial"/>
          <w:i/>
          <w:spacing w:val="-2"/>
          <w:sz w:val="22"/>
          <w:szCs w:val="22"/>
        </w:rPr>
        <w:t>c</w:t>
      </w:r>
      <w:r w:rsidRPr="00A80647">
        <w:rPr>
          <w:rFonts w:ascii="Palatino Linotype" w:eastAsia="Arial" w:hAnsi="Palatino Linotype" w:cs="Arial"/>
          <w:i/>
          <w:sz w:val="22"/>
          <w:szCs w:val="22"/>
        </w:rPr>
        <w:t>e</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in</w:t>
      </w:r>
      <w:r w:rsidRPr="00A80647">
        <w:rPr>
          <w:rFonts w:ascii="Palatino Linotype" w:eastAsia="Arial" w:hAnsi="Palatino Linotype" w:cs="Arial"/>
          <w:i/>
          <w:spacing w:val="-1"/>
          <w:sz w:val="22"/>
          <w:szCs w:val="22"/>
        </w:rPr>
        <w:t>g</w:t>
      </w:r>
      <w:r w:rsidRPr="00A80647">
        <w:rPr>
          <w:rFonts w:ascii="Palatino Linotype" w:eastAsia="Arial" w:hAnsi="Palatino Linotype" w:cs="Arial"/>
          <w:i/>
          <w:spacing w:val="1"/>
          <w:sz w:val="22"/>
          <w:szCs w:val="22"/>
        </w:rPr>
        <w:t>ú</w:t>
      </w:r>
      <w:r w:rsidRPr="00A80647">
        <w:rPr>
          <w:rFonts w:ascii="Palatino Linotype" w:eastAsia="Arial" w:hAnsi="Palatino Linotype" w:cs="Arial"/>
          <w:i/>
          <w:sz w:val="22"/>
          <w:szCs w:val="22"/>
        </w:rPr>
        <w:t>n c</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2"/>
          <w:sz w:val="22"/>
          <w:szCs w:val="22"/>
        </w:rPr>
        <w:t>s</w:t>
      </w:r>
      <w:r w:rsidRPr="00A80647">
        <w:rPr>
          <w:rFonts w:ascii="Palatino Linotype" w:eastAsia="Arial" w:hAnsi="Palatino Linotype" w:cs="Arial"/>
          <w:i/>
          <w:sz w:val="22"/>
          <w:szCs w:val="22"/>
        </w:rPr>
        <w:t>o</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 xml:space="preserve">e </w:t>
      </w:r>
      <w:r w:rsidRPr="00A80647">
        <w:rPr>
          <w:rFonts w:ascii="Palatino Linotype" w:eastAsia="Arial" w:hAnsi="Palatino Linotype" w:cs="Arial"/>
          <w:i/>
          <w:spacing w:val="1"/>
          <w:sz w:val="22"/>
          <w:szCs w:val="22"/>
        </w:rPr>
        <w:t>e</w:t>
      </w:r>
      <w:r w:rsidRPr="00A80647">
        <w:rPr>
          <w:rFonts w:ascii="Palatino Linotype" w:eastAsia="Arial" w:hAnsi="Palatino Linotype" w:cs="Arial"/>
          <w:i/>
          <w:spacing w:val="-2"/>
          <w:sz w:val="22"/>
          <w:szCs w:val="22"/>
        </w:rPr>
        <w:t>x</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ep</w:t>
      </w:r>
      <w:r w:rsidRPr="00A80647">
        <w:rPr>
          <w:rFonts w:ascii="Palatino Linotype" w:eastAsia="Arial" w:hAnsi="Palatino Linotype" w:cs="Arial"/>
          <w:i/>
          <w:sz w:val="22"/>
          <w:szCs w:val="22"/>
        </w:rPr>
        <w:t>ción</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qu</w:t>
      </w:r>
      <w:r w:rsidRPr="00A80647">
        <w:rPr>
          <w:rFonts w:ascii="Palatino Linotype" w:eastAsia="Arial" w:hAnsi="Palatino Linotype" w:cs="Arial"/>
          <w:i/>
          <w:sz w:val="22"/>
          <w:szCs w:val="22"/>
        </w:rPr>
        <w:t xml:space="preserve">e </w:t>
      </w:r>
      <w:r w:rsidRPr="00A80647">
        <w:rPr>
          <w:rFonts w:ascii="Palatino Linotype" w:eastAsia="Arial" w:hAnsi="Palatino Linotype" w:cs="Arial"/>
          <w:i/>
          <w:spacing w:val="1"/>
          <w:sz w:val="22"/>
          <w:szCs w:val="22"/>
        </w:rPr>
        <w:t>pe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m</w:t>
      </w:r>
      <w:r w:rsidRPr="00A80647">
        <w:rPr>
          <w:rFonts w:ascii="Palatino Linotype" w:eastAsia="Arial" w:hAnsi="Palatino Linotype" w:cs="Arial"/>
          <w:i/>
          <w:sz w:val="22"/>
          <w:szCs w:val="22"/>
        </w:rPr>
        <w:t>i</w:t>
      </w:r>
      <w:r w:rsidRPr="00A80647">
        <w:rPr>
          <w:rFonts w:ascii="Palatino Linotype" w:eastAsia="Arial" w:hAnsi="Palatino Linotype" w:cs="Arial"/>
          <w:i/>
          <w:spacing w:val="-2"/>
          <w:sz w:val="22"/>
          <w:szCs w:val="22"/>
        </w:rPr>
        <w:t>t</w:t>
      </w:r>
      <w:r w:rsidRPr="00A80647">
        <w:rPr>
          <w:rFonts w:ascii="Palatino Linotype" w:eastAsia="Arial" w:hAnsi="Palatino Linotype" w:cs="Arial"/>
          <w:i/>
          <w:sz w:val="22"/>
          <w:szCs w:val="22"/>
        </w:rPr>
        <w:t>a</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 xml:space="preserve">a las </w:t>
      </w:r>
      <w:r w:rsidRPr="00A80647">
        <w:rPr>
          <w:rFonts w:ascii="Palatino Linotype" w:eastAsia="Arial" w:hAnsi="Palatino Linotype" w:cs="Arial"/>
          <w:i/>
          <w:spacing w:val="1"/>
          <w:sz w:val="22"/>
          <w:szCs w:val="22"/>
        </w:rPr>
        <w:t>de</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en</w:t>
      </w:r>
      <w:r w:rsidRPr="00A80647">
        <w:rPr>
          <w:rFonts w:ascii="Palatino Linotype" w:eastAsia="Arial" w:hAnsi="Palatino Linotype" w:cs="Arial"/>
          <w:i/>
          <w:spacing w:val="-1"/>
          <w:sz w:val="22"/>
          <w:szCs w:val="22"/>
        </w:rPr>
        <w:t>d</w:t>
      </w:r>
      <w:r w:rsidRPr="00A80647">
        <w:rPr>
          <w:rFonts w:ascii="Palatino Linotype" w:eastAsia="Arial" w:hAnsi="Palatino Linotype" w:cs="Arial"/>
          <w:i/>
          <w:spacing w:val="1"/>
          <w:sz w:val="22"/>
          <w:szCs w:val="22"/>
        </w:rPr>
        <w:t>en</w:t>
      </w:r>
      <w:r w:rsidRPr="00A80647">
        <w:rPr>
          <w:rFonts w:ascii="Palatino Linotype" w:eastAsia="Arial" w:hAnsi="Palatino Linotype" w:cs="Arial"/>
          <w:i/>
          <w:sz w:val="22"/>
          <w:szCs w:val="22"/>
        </w:rPr>
        <w:t>cias</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 xml:space="preserve">y </w:t>
      </w:r>
      <w:r w:rsidRPr="00A80647">
        <w:rPr>
          <w:rFonts w:ascii="Palatino Linotype" w:eastAsia="Arial" w:hAnsi="Palatino Linotype" w:cs="Arial"/>
          <w:i/>
          <w:spacing w:val="1"/>
          <w:sz w:val="22"/>
          <w:szCs w:val="22"/>
        </w:rPr>
        <w:t>en</w:t>
      </w:r>
      <w:r w:rsidRPr="00A80647">
        <w:rPr>
          <w:rFonts w:ascii="Palatino Linotype" w:eastAsia="Arial" w:hAnsi="Palatino Linotype" w:cs="Arial"/>
          <w:i/>
          <w:sz w:val="22"/>
          <w:szCs w:val="22"/>
        </w:rPr>
        <w:t>ti</w:t>
      </w:r>
      <w:r w:rsidRPr="00A80647">
        <w:rPr>
          <w:rFonts w:ascii="Palatino Linotype" w:eastAsia="Arial" w:hAnsi="Palatino Linotype" w:cs="Arial"/>
          <w:i/>
          <w:spacing w:val="-1"/>
          <w:sz w:val="22"/>
          <w:szCs w:val="22"/>
        </w:rPr>
        <w:t>d</w:t>
      </w:r>
      <w:r w:rsidRPr="00A80647">
        <w:rPr>
          <w:rFonts w:ascii="Palatino Linotype" w:eastAsia="Arial" w:hAnsi="Palatino Linotype" w:cs="Arial"/>
          <w:i/>
          <w:spacing w:val="1"/>
          <w:sz w:val="22"/>
          <w:szCs w:val="22"/>
        </w:rPr>
        <w:t>ade</w:t>
      </w:r>
      <w:r w:rsidRPr="00A80647">
        <w:rPr>
          <w:rFonts w:ascii="Palatino Linotype" w:eastAsia="Arial" w:hAnsi="Palatino Linotype" w:cs="Arial"/>
          <w:i/>
          <w:sz w:val="22"/>
          <w:szCs w:val="22"/>
        </w:rPr>
        <w:t>s</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o</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st</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1"/>
          <w:sz w:val="22"/>
          <w:szCs w:val="22"/>
        </w:rPr>
        <w:t>b</w:t>
      </w:r>
      <w:r w:rsidRPr="00A80647">
        <w:rPr>
          <w:rFonts w:ascii="Palatino Linotype" w:eastAsia="Arial" w:hAnsi="Palatino Linotype" w:cs="Arial"/>
          <w:i/>
          <w:sz w:val="22"/>
          <w:szCs w:val="22"/>
        </w:rPr>
        <w:t>lec</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n</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pacing w:val="7"/>
          <w:sz w:val="22"/>
          <w:szCs w:val="22"/>
        </w:rPr>
        <w:t>p</w:t>
      </w:r>
      <w:r w:rsidRPr="00A80647">
        <w:rPr>
          <w:rFonts w:ascii="Palatino Linotype" w:eastAsia="Arial" w:hAnsi="Palatino Linotype" w:cs="Arial"/>
          <w:i/>
          <w:sz w:val="22"/>
          <w:szCs w:val="22"/>
        </w:rPr>
        <w:t>la</w:t>
      </w:r>
      <w:r w:rsidRPr="00A80647">
        <w:rPr>
          <w:rFonts w:ascii="Palatino Linotype" w:eastAsia="Arial" w:hAnsi="Palatino Linotype" w:cs="Arial"/>
          <w:i/>
          <w:spacing w:val="-2"/>
          <w:sz w:val="22"/>
          <w:szCs w:val="22"/>
        </w:rPr>
        <w:t>z</w:t>
      </w:r>
      <w:r w:rsidRPr="00A80647">
        <w:rPr>
          <w:rFonts w:ascii="Palatino Linotype" w:eastAsia="Arial" w:hAnsi="Palatino Linotype" w:cs="Arial"/>
          <w:i/>
          <w:sz w:val="22"/>
          <w:szCs w:val="22"/>
        </w:rPr>
        <w:t>o</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l</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clasi</w:t>
      </w:r>
      <w:r w:rsidRPr="00A80647">
        <w:rPr>
          <w:rFonts w:ascii="Palatino Linotype" w:eastAsia="Arial" w:hAnsi="Palatino Linotype" w:cs="Arial"/>
          <w:i/>
          <w:spacing w:val="3"/>
          <w:sz w:val="22"/>
          <w:szCs w:val="22"/>
        </w:rPr>
        <w:t>f</w:t>
      </w:r>
      <w:r w:rsidRPr="00A80647">
        <w:rPr>
          <w:rFonts w:ascii="Palatino Linotype" w:eastAsia="Arial" w:hAnsi="Palatino Linotype" w:cs="Arial"/>
          <w:i/>
          <w:sz w:val="22"/>
          <w:szCs w:val="22"/>
        </w:rPr>
        <w:t>icar</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i</w:t>
      </w:r>
      <w:r w:rsidRPr="00A80647">
        <w:rPr>
          <w:rFonts w:ascii="Palatino Linotype" w:eastAsia="Arial" w:hAnsi="Palatino Linotype" w:cs="Arial"/>
          <w:i/>
          <w:spacing w:val="-2"/>
          <w:sz w:val="22"/>
          <w:szCs w:val="22"/>
        </w:rPr>
        <w:t>n</w:t>
      </w:r>
      <w:r w:rsidRPr="00A80647">
        <w:rPr>
          <w:rFonts w:ascii="Palatino Linotype" w:eastAsia="Arial" w:hAnsi="Palatino Linotype" w:cs="Arial"/>
          <w:i/>
          <w:sz w:val="22"/>
          <w:szCs w:val="22"/>
        </w:rPr>
        <w:t>f</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ma</w:t>
      </w:r>
      <w:r w:rsidRPr="00A80647">
        <w:rPr>
          <w:rFonts w:ascii="Palatino Linotype" w:eastAsia="Arial" w:hAnsi="Palatino Linotype" w:cs="Arial"/>
          <w:i/>
          <w:sz w:val="22"/>
          <w:szCs w:val="22"/>
        </w:rPr>
        <w:t>ci</w:t>
      </w:r>
      <w:r w:rsidRPr="00A80647">
        <w:rPr>
          <w:rFonts w:ascii="Palatino Linotype" w:eastAsia="Arial" w:hAnsi="Palatino Linotype" w:cs="Arial"/>
          <w:i/>
          <w:spacing w:val="-2"/>
          <w:sz w:val="22"/>
          <w:szCs w:val="22"/>
        </w:rPr>
        <w:t>ó</w:t>
      </w:r>
      <w:r w:rsidRPr="00A80647">
        <w:rPr>
          <w:rFonts w:ascii="Palatino Linotype" w:eastAsia="Arial" w:hAnsi="Palatino Linotype" w:cs="Arial"/>
          <w:i/>
          <w:sz w:val="22"/>
          <w:szCs w:val="22"/>
        </w:rPr>
        <w:t>n</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n</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l c</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ráct</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re</w:t>
      </w:r>
      <w:r w:rsidRPr="00A80647">
        <w:rPr>
          <w:rFonts w:ascii="Palatino Linotype" w:eastAsia="Arial" w:hAnsi="Palatino Linotype" w:cs="Arial"/>
          <w:i/>
          <w:spacing w:val="-2"/>
          <w:sz w:val="22"/>
          <w:szCs w:val="22"/>
        </w:rPr>
        <w:t>s</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3"/>
          <w:sz w:val="22"/>
          <w:szCs w:val="22"/>
        </w:rPr>
        <w:t>v</w:t>
      </w:r>
      <w:r w:rsidRPr="00A80647">
        <w:rPr>
          <w:rFonts w:ascii="Palatino Linotype" w:eastAsia="Arial" w:hAnsi="Palatino Linotype" w:cs="Arial"/>
          <w:i/>
          <w:spacing w:val="1"/>
          <w:sz w:val="22"/>
          <w:szCs w:val="22"/>
        </w:rPr>
        <w:t>ad</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po</w:t>
      </w:r>
      <w:r w:rsidRPr="00A80647">
        <w:rPr>
          <w:rFonts w:ascii="Palatino Linotype" w:eastAsia="Arial" w:hAnsi="Palatino Linotype" w:cs="Arial"/>
          <w:i/>
          <w:sz w:val="22"/>
          <w:szCs w:val="22"/>
        </w:rPr>
        <w:t>r</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l</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o</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trar</w:t>
      </w:r>
      <w:r w:rsidRPr="00A80647">
        <w:rPr>
          <w:rFonts w:ascii="Palatino Linotype" w:eastAsia="Arial" w:hAnsi="Palatino Linotype" w:cs="Arial"/>
          <w:i/>
          <w:spacing w:val="-1"/>
          <w:sz w:val="22"/>
          <w:szCs w:val="22"/>
        </w:rPr>
        <w:t>i</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las</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on</w:t>
      </w:r>
      <w:r w:rsidRPr="00A80647">
        <w:rPr>
          <w:rFonts w:ascii="Palatino Linotype" w:eastAsia="Arial" w:hAnsi="Palatino Linotype" w:cs="Arial"/>
          <w:i/>
          <w:sz w:val="22"/>
          <w:szCs w:val="22"/>
        </w:rPr>
        <w:t>str</w:t>
      </w:r>
      <w:r w:rsidRPr="00A80647">
        <w:rPr>
          <w:rFonts w:ascii="Palatino Linotype" w:eastAsia="Arial" w:hAnsi="Palatino Linotype" w:cs="Arial"/>
          <w:i/>
          <w:spacing w:val="-1"/>
          <w:sz w:val="22"/>
          <w:szCs w:val="22"/>
        </w:rPr>
        <w:t>i</w:t>
      </w:r>
      <w:r w:rsidRPr="00A80647">
        <w:rPr>
          <w:rFonts w:ascii="Palatino Linotype" w:eastAsia="Arial" w:hAnsi="Palatino Linotype" w:cs="Arial"/>
          <w:i/>
          <w:spacing w:val="1"/>
          <w:sz w:val="22"/>
          <w:szCs w:val="22"/>
        </w:rPr>
        <w:t>ñ</w:t>
      </w:r>
      <w:r w:rsidRPr="00A80647">
        <w:rPr>
          <w:rFonts w:ascii="Palatino Linotype" w:eastAsia="Arial" w:hAnsi="Palatino Linotype" w:cs="Arial"/>
          <w:i/>
          <w:sz w:val="22"/>
          <w:szCs w:val="22"/>
        </w:rPr>
        <w:t>e</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a</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st</w:t>
      </w:r>
      <w:r w:rsidRPr="00A80647">
        <w:rPr>
          <w:rFonts w:ascii="Palatino Linotype" w:eastAsia="Arial" w:hAnsi="Palatino Linotype" w:cs="Arial"/>
          <w:i/>
          <w:spacing w:val="-1"/>
          <w:sz w:val="22"/>
          <w:szCs w:val="22"/>
        </w:rPr>
        <w:t>a</w:t>
      </w:r>
      <w:r w:rsidRPr="00A80647">
        <w:rPr>
          <w:rFonts w:ascii="Palatino Linotype" w:eastAsia="Arial" w:hAnsi="Palatino Linotype" w:cs="Arial"/>
          <w:i/>
          <w:spacing w:val="1"/>
          <w:sz w:val="22"/>
          <w:szCs w:val="22"/>
        </w:rPr>
        <w:t>b</w:t>
      </w:r>
      <w:r w:rsidRPr="00A80647">
        <w:rPr>
          <w:rFonts w:ascii="Palatino Linotype" w:eastAsia="Arial" w:hAnsi="Palatino Linotype" w:cs="Arial"/>
          <w:i/>
          <w:sz w:val="22"/>
          <w:szCs w:val="22"/>
        </w:rPr>
        <w:t>lec</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 xml:space="preserve">r </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n</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pe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io</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o</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e res</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3"/>
          <w:sz w:val="22"/>
          <w:szCs w:val="22"/>
        </w:rPr>
        <w:t>v</w:t>
      </w:r>
      <w:r w:rsidRPr="00A80647">
        <w:rPr>
          <w:rFonts w:ascii="Palatino Linotype" w:eastAsia="Arial" w:hAnsi="Palatino Linotype" w:cs="Arial"/>
          <w:i/>
          <w:sz w:val="22"/>
          <w:szCs w:val="22"/>
        </w:rPr>
        <w:t>a</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q</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si</w:t>
      </w:r>
      <w:r w:rsidRPr="00A80647">
        <w:rPr>
          <w:rFonts w:ascii="Palatino Linotype" w:eastAsia="Arial" w:hAnsi="Palatino Linotype" w:cs="Arial"/>
          <w:i/>
          <w:spacing w:val="1"/>
          <w:sz w:val="22"/>
          <w:szCs w:val="22"/>
        </w:rPr>
        <w:t>r</w:t>
      </w:r>
      <w:r w:rsidRPr="00A80647">
        <w:rPr>
          <w:rFonts w:ascii="Palatino Linotype" w:eastAsia="Arial" w:hAnsi="Palatino Linotype" w:cs="Arial"/>
          <w:i/>
          <w:spacing w:val="-2"/>
          <w:sz w:val="22"/>
          <w:szCs w:val="22"/>
        </w:rPr>
        <w:t>v</w:t>
      </w:r>
      <w:r w:rsidRPr="00A80647">
        <w:rPr>
          <w:rFonts w:ascii="Palatino Linotype" w:eastAsia="Arial" w:hAnsi="Palatino Linotype" w:cs="Arial"/>
          <w:i/>
          <w:sz w:val="22"/>
          <w:szCs w:val="22"/>
        </w:rPr>
        <w:t>a</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a</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los</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pa</w:t>
      </w:r>
      <w:r w:rsidRPr="00A80647">
        <w:rPr>
          <w:rFonts w:ascii="Palatino Linotype" w:eastAsia="Arial" w:hAnsi="Palatino Linotype" w:cs="Arial"/>
          <w:i/>
          <w:sz w:val="22"/>
          <w:szCs w:val="22"/>
        </w:rPr>
        <w:t>rt</w:t>
      </w:r>
      <w:r w:rsidRPr="00A80647">
        <w:rPr>
          <w:rFonts w:ascii="Palatino Linotype" w:eastAsia="Arial" w:hAnsi="Palatino Linotype" w:cs="Arial"/>
          <w:i/>
          <w:spacing w:val="-1"/>
          <w:sz w:val="22"/>
          <w:szCs w:val="22"/>
        </w:rPr>
        <w:t>i</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lares</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r</w:t>
      </w:r>
      <w:r w:rsidRPr="00A80647">
        <w:rPr>
          <w:rFonts w:ascii="Palatino Linotype" w:eastAsia="Arial" w:hAnsi="Palatino Linotype" w:cs="Arial"/>
          <w:i/>
          <w:spacing w:val="-2"/>
          <w:sz w:val="22"/>
          <w:szCs w:val="22"/>
        </w:rPr>
        <w:t>e</w:t>
      </w:r>
      <w:r w:rsidRPr="00A80647">
        <w:rPr>
          <w:rFonts w:ascii="Palatino Linotype" w:eastAsia="Arial" w:hAnsi="Palatino Linotype" w:cs="Arial"/>
          <w:i/>
          <w:sz w:val="22"/>
          <w:szCs w:val="22"/>
        </w:rPr>
        <w:t>f</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2"/>
          <w:sz w:val="22"/>
          <w:szCs w:val="22"/>
        </w:rPr>
        <w:t>e</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te</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ra</w:t>
      </w:r>
      <w:r w:rsidRPr="00A80647">
        <w:rPr>
          <w:rFonts w:ascii="Palatino Linotype" w:eastAsia="Arial" w:hAnsi="Palatino Linotype" w:cs="Arial"/>
          <w:i/>
          <w:spacing w:val="2"/>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ono</w:t>
      </w:r>
      <w:r w:rsidRPr="00A80647">
        <w:rPr>
          <w:rFonts w:ascii="Palatino Linotype" w:eastAsia="Arial" w:hAnsi="Palatino Linotype" w:cs="Arial"/>
          <w:i/>
          <w:spacing w:val="-2"/>
          <w:sz w:val="22"/>
          <w:szCs w:val="22"/>
        </w:rPr>
        <w:t>c</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 xml:space="preserve"> e</w:t>
      </w:r>
      <w:r w:rsidRPr="00A80647">
        <w:rPr>
          <w:rFonts w:ascii="Palatino Linotype" w:eastAsia="Arial" w:hAnsi="Palatino Linotype" w:cs="Arial"/>
          <w:i/>
          <w:sz w:val="22"/>
          <w:szCs w:val="22"/>
        </w:rPr>
        <w:t>l</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ti</w:t>
      </w:r>
      <w:r w:rsidRPr="00A80647">
        <w:rPr>
          <w:rFonts w:ascii="Palatino Linotype" w:eastAsia="Arial" w:hAnsi="Palatino Linotype" w:cs="Arial"/>
          <w:i/>
          <w:spacing w:val="-1"/>
          <w:sz w:val="22"/>
          <w:szCs w:val="22"/>
        </w:rPr>
        <w:t>e</w:t>
      </w:r>
      <w:r w:rsidRPr="00A80647">
        <w:rPr>
          <w:rFonts w:ascii="Palatino Linotype" w:eastAsia="Arial" w:hAnsi="Palatino Linotype" w:cs="Arial"/>
          <w:i/>
          <w:spacing w:val="1"/>
          <w:sz w:val="22"/>
          <w:szCs w:val="22"/>
        </w:rPr>
        <w:t>mp</w:t>
      </w:r>
      <w:r w:rsidRPr="00A80647">
        <w:rPr>
          <w:rFonts w:ascii="Palatino Linotype" w:eastAsia="Arial" w:hAnsi="Palatino Linotype" w:cs="Arial"/>
          <w:i/>
          <w:sz w:val="22"/>
          <w:szCs w:val="22"/>
        </w:rPr>
        <w:t xml:space="preserve">o </w:t>
      </w:r>
      <w:r w:rsidRPr="00A80647">
        <w:rPr>
          <w:rFonts w:ascii="Palatino Linotype" w:eastAsia="Arial" w:hAnsi="Palatino Linotype" w:cs="Arial"/>
          <w:i/>
          <w:spacing w:val="1"/>
          <w:sz w:val="22"/>
          <w:szCs w:val="22"/>
        </w:rPr>
        <w:t>po</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 xml:space="preserve"> e</w:t>
      </w:r>
      <w:r w:rsidRPr="00A80647">
        <w:rPr>
          <w:rFonts w:ascii="Palatino Linotype" w:eastAsia="Arial" w:hAnsi="Palatino Linotype" w:cs="Arial"/>
          <w:i/>
          <w:sz w:val="22"/>
          <w:szCs w:val="22"/>
        </w:rPr>
        <w:t>l</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pacing w:val="-1"/>
          <w:sz w:val="22"/>
          <w:szCs w:val="22"/>
        </w:rPr>
        <w:t>q</w:t>
      </w:r>
      <w:r w:rsidRPr="00A80647">
        <w:rPr>
          <w:rFonts w:ascii="Palatino Linotype" w:eastAsia="Arial" w:hAnsi="Palatino Linotype" w:cs="Arial"/>
          <w:i/>
          <w:spacing w:val="1"/>
          <w:sz w:val="22"/>
          <w:szCs w:val="22"/>
        </w:rPr>
        <w:t>ue</w:t>
      </w:r>
      <w:r w:rsidRPr="00A80647">
        <w:rPr>
          <w:rFonts w:ascii="Palatino Linotype" w:eastAsia="Arial" w:hAnsi="Palatino Linotype" w:cs="Arial"/>
          <w:i/>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n</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p</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i</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cipi</w:t>
      </w:r>
      <w:r w:rsidRPr="00A80647">
        <w:rPr>
          <w:rFonts w:ascii="Palatino Linotype" w:eastAsia="Arial" w:hAnsi="Palatino Linotype" w:cs="Arial"/>
          <w:i/>
          <w:spacing w:val="-2"/>
          <w:sz w:val="22"/>
          <w:szCs w:val="22"/>
        </w:rPr>
        <w:t>o</w:t>
      </w:r>
      <w:r w:rsidRPr="00A80647">
        <w:rPr>
          <w:rFonts w:ascii="Palatino Linotype" w:eastAsia="Arial" w:hAnsi="Palatino Linotype" w:cs="Arial"/>
          <w:i/>
          <w:sz w:val="22"/>
          <w:szCs w:val="22"/>
        </w:rPr>
        <w:t>,</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n</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d</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u</w:t>
      </w:r>
      <w:r w:rsidRPr="00A80647">
        <w:rPr>
          <w:rFonts w:ascii="Palatino Linotype" w:eastAsia="Arial" w:hAnsi="Palatino Linotype" w:cs="Arial"/>
          <w:i/>
          <w:spacing w:val="1"/>
          <w:sz w:val="22"/>
          <w:szCs w:val="22"/>
        </w:rPr>
        <w:t>me</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to</w:t>
      </w:r>
      <w:r w:rsidRPr="00A80647">
        <w:rPr>
          <w:rFonts w:ascii="Palatino Linotype" w:eastAsia="Arial" w:hAnsi="Palatino Linotype" w:cs="Arial"/>
          <w:i/>
          <w:spacing w:val="3"/>
          <w:sz w:val="22"/>
          <w:szCs w:val="22"/>
        </w:rPr>
        <w:t xml:space="preserve"> </w:t>
      </w:r>
      <w:r w:rsidRPr="00A80647">
        <w:rPr>
          <w:rFonts w:ascii="Palatino Linotype" w:eastAsia="Arial" w:hAnsi="Palatino Linotype" w:cs="Arial"/>
          <w:i/>
          <w:sz w:val="22"/>
          <w:szCs w:val="22"/>
        </w:rPr>
        <w:t>o</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1"/>
          <w:sz w:val="22"/>
          <w:szCs w:val="22"/>
        </w:rPr>
        <w:t>e</w:t>
      </w:r>
      <w:r w:rsidRPr="00A80647">
        <w:rPr>
          <w:rFonts w:ascii="Palatino Linotype" w:eastAsia="Arial" w:hAnsi="Palatino Linotype" w:cs="Arial"/>
          <w:i/>
          <w:spacing w:val="-2"/>
          <w:sz w:val="22"/>
          <w:szCs w:val="22"/>
        </w:rPr>
        <w:t>x</w:t>
      </w:r>
      <w:r w:rsidRPr="00A80647">
        <w:rPr>
          <w:rFonts w:ascii="Palatino Linotype" w:eastAsia="Arial" w:hAnsi="Palatino Linotype" w:cs="Arial"/>
          <w:i/>
          <w:spacing w:val="1"/>
          <w:sz w:val="22"/>
          <w:szCs w:val="22"/>
        </w:rPr>
        <w:t>ped</w:t>
      </w:r>
      <w:r w:rsidRPr="00A80647">
        <w:rPr>
          <w:rFonts w:ascii="Palatino Linotype" w:eastAsia="Arial" w:hAnsi="Palatino Linotype" w:cs="Arial"/>
          <w:i/>
          <w:sz w:val="22"/>
          <w:szCs w:val="22"/>
        </w:rPr>
        <w:t>i</w:t>
      </w:r>
      <w:r w:rsidRPr="00A80647">
        <w:rPr>
          <w:rFonts w:ascii="Palatino Linotype" w:eastAsia="Arial" w:hAnsi="Palatino Linotype" w:cs="Arial"/>
          <w:i/>
          <w:spacing w:val="-2"/>
          <w:sz w:val="22"/>
          <w:szCs w:val="22"/>
        </w:rPr>
        <w:t>e</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 xml:space="preserve">te </w:t>
      </w:r>
      <w:r w:rsidRPr="00A80647">
        <w:rPr>
          <w:rFonts w:ascii="Palatino Linotype" w:eastAsia="Arial" w:hAnsi="Palatino Linotype" w:cs="Arial"/>
          <w:i/>
          <w:spacing w:val="1"/>
          <w:sz w:val="22"/>
          <w:szCs w:val="22"/>
        </w:rPr>
        <w:t>pe</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m</w:t>
      </w:r>
      <w:r w:rsidRPr="00A80647">
        <w:rPr>
          <w:rFonts w:ascii="Palatino Linotype" w:eastAsia="Arial" w:hAnsi="Palatino Linotype" w:cs="Arial"/>
          <w:i/>
          <w:spacing w:val="1"/>
          <w:sz w:val="22"/>
          <w:szCs w:val="22"/>
        </w:rPr>
        <w:t>ane</w:t>
      </w:r>
      <w:r w:rsidRPr="00A80647">
        <w:rPr>
          <w:rFonts w:ascii="Palatino Linotype" w:eastAsia="Arial" w:hAnsi="Palatino Linotype" w:cs="Arial"/>
          <w:i/>
          <w:spacing w:val="-2"/>
          <w:sz w:val="22"/>
          <w:szCs w:val="22"/>
        </w:rPr>
        <w:t>c</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rá</w:t>
      </w:r>
      <w:r w:rsidRPr="00A80647">
        <w:rPr>
          <w:rFonts w:ascii="Palatino Linotype" w:eastAsia="Arial" w:hAnsi="Palatino Linotype" w:cs="Arial"/>
          <w:i/>
          <w:spacing w:val="12"/>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n</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z w:val="22"/>
          <w:szCs w:val="22"/>
        </w:rPr>
        <w:t>t</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l</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c</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ráct</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2"/>
          <w:sz w:val="22"/>
          <w:szCs w:val="22"/>
        </w:rPr>
        <w:t>E</w:t>
      </w:r>
      <w:r w:rsidRPr="00A80647">
        <w:rPr>
          <w:rFonts w:ascii="Palatino Linotype" w:eastAsia="Arial" w:hAnsi="Palatino Linotype" w:cs="Arial"/>
          <w:i/>
          <w:sz w:val="22"/>
          <w:szCs w:val="22"/>
        </w:rPr>
        <w:t>n</w:t>
      </w:r>
      <w:r w:rsidRPr="00A80647">
        <w:rPr>
          <w:rFonts w:ascii="Palatino Linotype" w:eastAsia="Arial" w:hAnsi="Palatino Linotype" w:cs="Arial"/>
          <w:i/>
          <w:spacing w:val="4"/>
          <w:sz w:val="22"/>
          <w:szCs w:val="22"/>
        </w:rPr>
        <w:t xml:space="preserve"> </w:t>
      </w:r>
      <w:r w:rsidRPr="00A80647">
        <w:rPr>
          <w:rFonts w:ascii="Palatino Linotype" w:eastAsia="Arial" w:hAnsi="Palatino Linotype" w:cs="Arial"/>
          <w:i/>
          <w:spacing w:val="-2"/>
          <w:sz w:val="22"/>
          <w:szCs w:val="22"/>
        </w:rPr>
        <w:t>t</w:t>
      </w:r>
      <w:r w:rsidRPr="00A80647">
        <w:rPr>
          <w:rFonts w:ascii="Palatino Linotype" w:eastAsia="Arial" w:hAnsi="Palatino Linotype" w:cs="Arial"/>
          <w:i/>
          <w:spacing w:val="1"/>
          <w:sz w:val="22"/>
          <w:szCs w:val="22"/>
        </w:rPr>
        <w:t>a</w:t>
      </w:r>
      <w:r w:rsidRPr="00A80647">
        <w:rPr>
          <w:rFonts w:ascii="Palatino Linotype" w:eastAsia="Arial" w:hAnsi="Palatino Linotype" w:cs="Arial"/>
          <w:i/>
          <w:sz w:val="22"/>
          <w:szCs w:val="22"/>
        </w:rPr>
        <w:t xml:space="preserve">l </w:t>
      </w:r>
      <w:r w:rsidRPr="00A80647">
        <w:rPr>
          <w:rFonts w:ascii="Palatino Linotype" w:eastAsia="Arial" w:hAnsi="Palatino Linotype" w:cs="Arial"/>
          <w:i/>
          <w:spacing w:val="-2"/>
          <w:sz w:val="22"/>
          <w:szCs w:val="22"/>
        </w:rPr>
        <w:t>v</w:t>
      </w:r>
      <w:r w:rsidRPr="00A80647">
        <w:rPr>
          <w:rFonts w:ascii="Palatino Linotype" w:eastAsia="Arial" w:hAnsi="Palatino Linotype" w:cs="Arial"/>
          <w:i/>
          <w:spacing w:val="2"/>
          <w:sz w:val="22"/>
          <w:szCs w:val="22"/>
        </w:rPr>
        <w:t>i</w:t>
      </w:r>
      <w:r w:rsidRPr="00A80647">
        <w:rPr>
          <w:rFonts w:ascii="Palatino Linotype" w:eastAsia="Arial" w:hAnsi="Palatino Linotype" w:cs="Arial"/>
          <w:i/>
          <w:sz w:val="22"/>
          <w:szCs w:val="22"/>
        </w:rPr>
        <w:t>rtu</w:t>
      </w:r>
      <w:r w:rsidRPr="00A80647">
        <w:rPr>
          <w:rFonts w:ascii="Palatino Linotype" w:eastAsia="Arial" w:hAnsi="Palatino Linotype" w:cs="Arial"/>
          <w:i/>
          <w:spacing w:val="1"/>
          <w:sz w:val="22"/>
          <w:szCs w:val="22"/>
        </w:rPr>
        <w:t>d</w:t>
      </w:r>
      <w:r w:rsidRPr="00A80647">
        <w:rPr>
          <w:rFonts w:ascii="Palatino Linotype" w:eastAsia="Arial" w:hAnsi="Palatino Linotype" w:cs="Arial"/>
          <w:i/>
          <w:sz w:val="22"/>
          <w:szCs w:val="22"/>
        </w:rPr>
        <w:t>,</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o</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res</w:t>
      </w:r>
      <w:r w:rsidRPr="00A80647">
        <w:rPr>
          <w:rFonts w:ascii="Palatino Linotype" w:eastAsia="Arial" w:hAnsi="Palatino Linotype" w:cs="Arial"/>
          <w:i/>
          <w:spacing w:val="1"/>
          <w:sz w:val="22"/>
          <w:szCs w:val="22"/>
        </w:rPr>
        <w:t>u</w:t>
      </w:r>
      <w:r w:rsidRPr="00A80647">
        <w:rPr>
          <w:rFonts w:ascii="Palatino Linotype" w:eastAsia="Arial" w:hAnsi="Palatino Linotype" w:cs="Arial"/>
          <w:i/>
          <w:sz w:val="22"/>
          <w:szCs w:val="22"/>
        </w:rPr>
        <w:t>l</w:t>
      </w:r>
      <w:r w:rsidRPr="00A80647">
        <w:rPr>
          <w:rFonts w:ascii="Palatino Linotype" w:eastAsia="Arial" w:hAnsi="Palatino Linotype" w:cs="Arial"/>
          <w:i/>
          <w:spacing w:val="-2"/>
          <w:sz w:val="22"/>
          <w:szCs w:val="22"/>
        </w:rPr>
        <w:t>t</w:t>
      </w:r>
      <w:r w:rsidRPr="00A80647">
        <w:rPr>
          <w:rFonts w:ascii="Palatino Linotype" w:eastAsia="Arial" w:hAnsi="Palatino Linotype" w:cs="Arial"/>
          <w:i/>
          <w:sz w:val="22"/>
          <w:szCs w:val="22"/>
        </w:rPr>
        <w:t>a</w:t>
      </w:r>
      <w:r w:rsidRPr="00A80647">
        <w:rPr>
          <w:rFonts w:ascii="Palatino Linotype" w:eastAsia="Arial" w:hAnsi="Palatino Linotype" w:cs="Arial"/>
          <w:i/>
          <w:spacing w:val="1"/>
          <w:sz w:val="22"/>
          <w:szCs w:val="22"/>
        </w:rPr>
        <w:t xml:space="preserve"> p</w:t>
      </w:r>
      <w:r w:rsidRPr="00A80647">
        <w:rPr>
          <w:rFonts w:ascii="Palatino Linotype" w:eastAsia="Arial" w:hAnsi="Palatino Linotype" w:cs="Arial"/>
          <w:i/>
          <w:sz w:val="22"/>
          <w:szCs w:val="22"/>
        </w:rPr>
        <w:t>ro</w:t>
      </w:r>
      <w:r w:rsidRPr="00A80647">
        <w:rPr>
          <w:rFonts w:ascii="Palatino Linotype" w:eastAsia="Arial" w:hAnsi="Palatino Linotype" w:cs="Arial"/>
          <w:i/>
          <w:spacing w:val="-2"/>
          <w:sz w:val="22"/>
          <w:szCs w:val="22"/>
        </w:rPr>
        <w:t>c</w:t>
      </w:r>
      <w:r w:rsidRPr="00A80647">
        <w:rPr>
          <w:rFonts w:ascii="Palatino Linotype" w:eastAsia="Arial" w:hAnsi="Palatino Linotype" w:cs="Arial"/>
          <w:i/>
          <w:spacing w:val="-1"/>
          <w:sz w:val="22"/>
          <w:szCs w:val="22"/>
        </w:rPr>
        <w:t>e</w:t>
      </w:r>
      <w:r w:rsidRPr="00A80647">
        <w:rPr>
          <w:rFonts w:ascii="Palatino Linotype" w:eastAsia="Arial" w:hAnsi="Palatino Linotype" w:cs="Arial"/>
          <w:i/>
          <w:spacing w:val="1"/>
          <w:sz w:val="22"/>
          <w:szCs w:val="22"/>
        </w:rPr>
        <w:t>den</w:t>
      </w:r>
      <w:r w:rsidRPr="00A80647">
        <w:rPr>
          <w:rFonts w:ascii="Palatino Linotype" w:eastAsia="Arial" w:hAnsi="Palatino Linotype" w:cs="Arial"/>
          <w:i/>
          <w:spacing w:val="-2"/>
          <w:sz w:val="22"/>
          <w:szCs w:val="22"/>
        </w:rPr>
        <w:t>t</w:t>
      </w:r>
      <w:r w:rsidRPr="00A80647">
        <w:rPr>
          <w:rFonts w:ascii="Palatino Linotype" w:eastAsia="Arial" w:hAnsi="Palatino Linotype" w:cs="Arial"/>
          <w:i/>
          <w:sz w:val="22"/>
          <w:szCs w:val="22"/>
        </w:rPr>
        <w:t>e</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la</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re</w:t>
      </w:r>
      <w:r w:rsidRPr="00A80647">
        <w:rPr>
          <w:rFonts w:ascii="Palatino Linotype" w:eastAsia="Arial" w:hAnsi="Palatino Linotype" w:cs="Arial"/>
          <w:i/>
          <w:spacing w:val="-2"/>
          <w:sz w:val="22"/>
          <w:szCs w:val="22"/>
        </w:rPr>
        <w:t>s</w:t>
      </w:r>
      <w:r w:rsidRPr="00A80647">
        <w:rPr>
          <w:rFonts w:ascii="Palatino Linotype" w:eastAsia="Arial" w:hAnsi="Palatino Linotype" w:cs="Arial"/>
          <w:i/>
          <w:spacing w:val="1"/>
          <w:sz w:val="22"/>
          <w:szCs w:val="22"/>
        </w:rPr>
        <w:t>e</w:t>
      </w:r>
      <w:r w:rsidRPr="00A80647">
        <w:rPr>
          <w:rFonts w:ascii="Palatino Linotype" w:eastAsia="Arial" w:hAnsi="Palatino Linotype" w:cs="Arial"/>
          <w:i/>
          <w:sz w:val="22"/>
          <w:szCs w:val="22"/>
        </w:rPr>
        <w:t>r</w:t>
      </w:r>
      <w:r w:rsidRPr="00A80647">
        <w:rPr>
          <w:rFonts w:ascii="Palatino Linotype" w:eastAsia="Arial" w:hAnsi="Palatino Linotype" w:cs="Arial"/>
          <w:i/>
          <w:spacing w:val="-3"/>
          <w:sz w:val="22"/>
          <w:szCs w:val="22"/>
        </w:rPr>
        <w:t>v</w:t>
      </w:r>
      <w:r w:rsidRPr="00A80647">
        <w:rPr>
          <w:rFonts w:ascii="Palatino Linotype" w:eastAsia="Arial" w:hAnsi="Palatino Linotype" w:cs="Arial"/>
          <w:i/>
          <w:sz w:val="22"/>
          <w:szCs w:val="22"/>
        </w:rPr>
        <w:t>a</w:t>
      </w:r>
      <w:r w:rsidRPr="00A80647">
        <w:rPr>
          <w:rFonts w:ascii="Palatino Linotype" w:eastAsia="Arial" w:hAnsi="Palatino Linotype" w:cs="Arial"/>
          <w:i/>
          <w:spacing w:val="1"/>
          <w:sz w:val="22"/>
          <w:szCs w:val="22"/>
        </w:rPr>
        <w:t xml:space="preserve"> d</w:t>
      </w:r>
      <w:r w:rsidRPr="00A80647">
        <w:rPr>
          <w:rFonts w:ascii="Palatino Linotype" w:eastAsia="Arial" w:hAnsi="Palatino Linotype" w:cs="Arial"/>
          <w:i/>
          <w:sz w:val="22"/>
          <w:szCs w:val="22"/>
        </w:rPr>
        <w:t>e</w:t>
      </w:r>
      <w:r w:rsidRPr="00A80647">
        <w:rPr>
          <w:rFonts w:ascii="Palatino Linotype" w:eastAsia="Arial" w:hAnsi="Palatino Linotype" w:cs="Arial"/>
          <w:i/>
          <w:spacing w:val="1"/>
          <w:sz w:val="22"/>
          <w:szCs w:val="22"/>
        </w:rPr>
        <w:t xml:space="preserve"> </w:t>
      </w:r>
      <w:r w:rsidRPr="00A80647">
        <w:rPr>
          <w:rFonts w:ascii="Palatino Linotype" w:eastAsia="Arial" w:hAnsi="Palatino Linotype" w:cs="Arial"/>
          <w:i/>
          <w:sz w:val="22"/>
          <w:szCs w:val="22"/>
        </w:rPr>
        <w:t>i</w:t>
      </w:r>
      <w:r w:rsidRPr="00A80647">
        <w:rPr>
          <w:rFonts w:ascii="Palatino Linotype" w:eastAsia="Arial" w:hAnsi="Palatino Linotype" w:cs="Arial"/>
          <w:i/>
          <w:spacing w:val="-2"/>
          <w:sz w:val="22"/>
          <w:szCs w:val="22"/>
        </w:rPr>
        <w:t>n</w:t>
      </w:r>
      <w:r w:rsidRPr="00A80647">
        <w:rPr>
          <w:rFonts w:ascii="Palatino Linotype" w:eastAsia="Arial" w:hAnsi="Palatino Linotype" w:cs="Arial"/>
          <w:i/>
          <w:sz w:val="22"/>
          <w:szCs w:val="22"/>
        </w:rPr>
        <w:t>f</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r</w:t>
      </w:r>
      <w:r w:rsidRPr="00A80647">
        <w:rPr>
          <w:rFonts w:ascii="Palatino Linotype" w:eastAsia="Arial" w:hAnsi="Palatino Linotype" w:cs="Arial"/>
          <w:i/>
          <w:spacing w:val="1"/>
          <w:sz w:val="22"/>
          <w:szCs w:val="22"/>
        </w:rPr>
        <w:t>ma</w:t>
      </w:r>
      <w:r w:rsidRPr="00A80647">
        <w:rPr>
          <w:rFonts w:ascii="Palatino Linotype" w:eastAsia="Arial" w:hAnsi="Palatino Linotype" w:cs="Arial"/>
          <w:i/>
          <w:sz w:val="22"/>
          <w:szCs w:val="22"/>
        </w:rPr>
        <w:t>ci</w:t>
      </w:r>
      <w:r w:rsidRPr="00A80647">
        <w:rPr>
          <w:rFonts w:ascii="Palatino Linotype" w:eastAsia="Arial" w:hAnsi="Palatino Linotype" w:cs="Arial"/>
          <w:i/>
          <w:spacing w:val="-2"/>
          <w:sz w:val="22"/>
          <w:szCs w:val="22"/>
        </w:rPr>
        <w:t>ó</w:t>
      </w:r>
      <w:r w:rsidRPr="00A80647">
        <w:rPr>
          <w:rFonts w:ascii="Palatino Linotype" w:eastAsia="Arial" w:hAnsi="Palatino Linotype" w:cs="Arial"/>
          <w:i/>
          <w:sz w:val="22"/>
          <w:szCs w:val="22"/>
        </w:rPr>
        <w:t>n</w:t>
      </w:r>
      <w:r w:rsidRPr="00A80647">
        <w:rPr>
          <w:rFonts w:ascii="Palatino Linotype" w:eastAsia="Arial" w:hAnsi="Palatino Linotype" w:cs="Arial"/>
          <w:i/>
          <w:spacing w:val="8"/>
          <w:sz w:val="22"/>
          <w:szCs w:val="22"/>
        </w:rPr>
        <w:t xml:space="preserve"> </w:t>
      </w:r>
      <w:r w:rsidRPr="00A80647">
        <w:rPr>
          <w:rFonts w:ascii="Palatino Linotype" w:eastAsia="Arial" w:hAnsi="Palatino Linotype" w:cs="Arial"/>
          <w:i/>
          <w:spacing w:val="-1"/>
          <w:sz w:val="22"/>
          <w:szCs w:val="22"/>
        </w:rPr>
        <w:t>p</w:t>
      </w:r>
      <w:r w:rsidRPr="00A80647">
        <w:rPr>
          <w:rFonts w:ascii="Palatino Linotype" w:eastAsia="Arial" w:hAnsi="Palatino Linotype" w:cs="Arial"/>
          <w:i/>
          <w:spacing w:val="1"/>
          <w:sz w:val="22"/>
          <w:szCs w:val="22"/>
        </w:rPr>
        <w:t>o</w:t>
      </w:r>
      <w:r w:rsidRPr="00A80647">
        <w:rPr>
          <w:rFonts w:ascii="Palatino Linotype" w:eastAsia="Arial" w:hAnsi="Palatino Linotype" w:cs="Arial"/>
          <w:i/>
          <w:sz w:val="22"/>
          <w:szCs w:val="22"/>
        </w:rPr>
        <w:t>r ev</w:t>
      </w:r>
      <w:r w:rsidRPr="00A80647">
        <w:rPr>
          <w:rFonts w:ascii="Palatino Linotype" w:eastAsia="Arial" w:hAnsi="Palatino Linotype" w:cs="Arial"/>
          <w:i/>
          <w:spacing w:val="-1"/>
          <w:sz w:val="22"/>
          <w:szCs w:val="22"/>
        </w:rPr>
        <w:t>e</w:t>
      </w:r>
      <w:r w:rsidRPr="00A80647">
        <w:rPr>
          <w:rFonts w:ascii="Palatino Linotype" w:eastAsia="Arial" w:hAnsi="Palatino Linotype" w:cs="Arial"/>
          <w:i/>
          <w:spacing w:val="1"/>
          <w:sz w:val="22"/>
          <w:szCs w:val="22"/>
        </w:rPr>
        <w:t>n</w:t>
      </w:r>
      <w:r w:rsidRPr="00A80647">
        <w:rPr>
          <w:rFonts w:ascii="Palatino Linotype" w:eastAsia="Arial" w:hAnsi="Palatino Linotype" w:cs="Arial"/>
          <w:i/>
          <w:sz w:val="22"/>
          <w:szCs w:val="22"/>
        </w:rPr>
        <w:t>to.</w:t>
      </w:r>
    </w:p>
    <w:p w:rsidR="00985118" w:rsidRPr="00A80647" w:rsidRDefault="00985118" w:rsidP="00985118">
      <w:pPr>
        <w:ind w:left="851" w:right="851"/>
        <w:jc w:val="both"/>
        <w:rPr>
          <w:rFonts w:ascii="Palatino Linotype" w:eastAsia="Arial" w:hAnsi="Palatino Linotype" w:cs="Arial"/>
          <w:i/>
          <w:sz w:val="22"/>
          <w:szCs w:val="22"/>
        </w:rPr>
      </w:pPr>
    </w:p>
    <w:p w:rsidR="00985118" w:rsidRPr="00A80647" w:rsidRDefault="00985118" w:rsidP="00985118">
      <w:pPr>
        <w:ind w:left="851" w:right="851"/>
        <w:jc w:val="both"/>
        <w:rPr>
          <w:rFonts w:ascii="Palatino Linotype" w:eastAsia="Arial" w:hAnsi="Palatino Linotype" w:cs="Arial"/>
          <w:b/>
          <w:i/>
          <w:sz w:val="22"/>
          <w:szCs w:val="22"/>
        </w:rPr>
      </w:pPr>
      <w:r w:rsidRPr="00A80647">
        <w:rPr>
          <w:rFonts w:ascii="Palatino Linotype" w:eastAsia="Arial" w:hAnsi="Palatino Linotype" w:cs="Arial"/>
          <w:b/>
          <w:i/>
          <w:sz w:val="22"/>
          <w:szCs w:val="22"/>
        </w:rPr>
        <w:t>Expedientes:</w:t>
      </w:r>
    </w:p>
    <w:p w:rsidR="00985118" w:rsidRPr="00A80647" w:rsidRDefault="00985118" w:rsidP="00985118">
      <w:pPr>
        <w:ind w:left="851" w:right="851"/>
        <w:jc w:val="both"/>
        <w:rPr>
          <w:rFonts w:ascii="Palatino Linotype" w:eastAsia="Arial" w:hAnsi="Palatino Linotype" w:cs="Arial"/>
          <w:i/>
          <w:sz w:val="22"/>
          <w:szCs w:val="22"/>
        </w:rPr>
      </w:pPr>
      <w:r w:rsidRPr="00A80647">
        <w:rPr>
          <w:rFonts w:ascii="Palatino Linotype" w:eastAsia="Arial" w:hAnsi="Palatino Linotype" w:cs="Arial"/>
          <w:i/>
          <w:sz w:val="22"/>
          <w:szCs w:val="22"/>
        </w:rPr>
        <w:lastRenderedPageBreak/>
        <w:t>2180/08 Pemex Gas y Petroquímica Básica - Jacqueline Peschard Mariscal</w:t>
      </w:r>
    </w:p>
    <w:p w:rsidR="00985118" w:rsidRPr="00A80647" w:rsidRDefault="00985118" w:rsidP="00985118">
      <w:pPr>
        <w:ind w:left="851" w:right="851"/>
        <w:jc w:val="both"/>
        <w:rPr>
          <w:rFonts w:ascii="Palatino Linotype" w:eastAsia="Arial" w:hAnsi="Palatino Linotype" w:cs="Arial"/>
          <w:i/>
          <w:sz w:val="22"/>
          <w:szCs w:val="22"/>
        </w:rPr>
      </w:pPr>
      <w:r w:rsidRPr="00A80647">
        <w:rPr>
          <w:rFonts w:ascii="Palatino Linotype" w:eastAsia="Arial" w:hAnsi="Palatino Linotype" w:cs="Arial"/>
          <w:i/>
          <w:sz w:val="22"/>
          <w:szCs w:val="22"/>
        </w:rPr>
        <w:t>3603/08 El Colegio de México, A.C. – Alonso Lujambio Irazábal</w:t>
      </w:r>
    </w:p>
    <w:p w:rsidR="00985118" w:rsidRPr="00A80647" w:rsidRDefault="00985118" w:rsidP="00985118">
      <w:pPr>
        <w:ind w:left="851" w:right="851"/>
        <w:jc w:val="both"/>
        <w:rPr>
          <w:rFonts w:ascii="Palatino Linotype" w:eastAsia="Arial" w:hAnsi="Palatino Linotype" w:cs="Arial"/>
          <w:i/>
          <w:sz w:val="22"/>
          <w:szCs w:val="22"/>
        </w:rPr>
      </w:pPr>
      <w:r w:rsidRPr="00A80647">
        <w:rPr>
          <w:rFonts w:ascii="Palatino Linotype" w:eastAsia="Arial" w:hAnsi="Palatino Linotype" w:cs="Arial"/>
          <w:i/>
          <w:sz w:val="22"/>
          <w:szCs w:val="22"/>
        </w:rPr>
        <w:t>708/09 Secretaría de la Función Pública – María Marván Laborde</w:t>
      </w:r>
    </w:p>
    <w:p w:rsidR="00985118" w:rsidRPr="00A80647" w:rsidRDefault="00985118" w:rsidP="00985118">
      <w:pPr>
        <w:ind w:left="851" w:right="851"/>
        <w:jc w:val="both"/>
        <w:rPr>
          <w:rFonts w:ascii="Palatino Linotype" w:eastAsia="Arial" w:hAnsi="Palatino Linotype" w:cs="Arial"/>
          <w:i/>
          <w:sz w:val="22"/>
          <w:szCs w:val="22"/>
        </w:rPr>
      </w:pPr>
      <w:r w:rsidRPr="00A80647">
        <w:rPr>
          <w:rFonts w:ascii="Palatino Linotype" w:eastAsia="Arial" w:hAnsi="Palatino Linotype" w:cs="Arial"/>
          <w:i/>
          <w:sz w:val="22"/>
          <w:szCs w:val="22"/>
        </w:rPr>
        <w:t>1355/09 Instituto Mexicano del Seguro Social – Jacqueline Peschard Mariscal</w:t>
      </w:r>
    </w:p>
    <w:p w:rsidR="00985118" w:rsidRPr="00A80647" w:rsidRDefault="00985118" w:rsidP="00985118">
      <w:pPr>
        <w:ind w:left="851" w:right="851"/>
        <w:jc w:val="both"/>
        <w:rPr>
          <w:rFonts w:ascii="Palatino Linotype" w:eastAsia="Arial" w:hAnsi="Palatino Linotype" w:cs="Arial"/>
          <w:i/>
          <w:sz w:val="22"/>
          <w:szCs w:val="22"/>
        </w:rPr>
      </w:pPr>
      <w:r w:rsidRPr="00A80647">
        <w:rPr>
          <w:rFonts w:ascii="Palatino Linotype" w:eastAsia="Arial" w:hAnsi="Palatino Linotype" w:cs="Arial"/>
          <w:i/>
          <w:sz w:val="22"/>
          <w:szCs w:val="22"/>
        </w:rPr>
        <w:t>2290/09 Comisión Federal de Competencia – Juan Pablo Guerrero Amparán</w:t>
      </w:r>
    </w:p>
    <w:p w:rsidR="00985118" w:rsidRPr="00A80647" w:rsidRDefault="00945FB5" w:rsidP="000E4409">
      <w:pPr>
        <w:autoSpaceDE w:val="0"/>
        <w:autoSpaceDN w:val="0"/>
        <w:adjustRightInd w:val="0"/>
        <w:spacing w:before="240" w:after="240" w:line="360" w:lineRule="auto"/>
        <w:jc w:val="both"/>
        <w:rPr>
          <w:rFonts w:ascii="Palatino Linotype" w:hAnsi="Palatino Linotype"/>
          <w:bCs/>
        </w:rPr>
      </w:pPr>
      <w:r w:rsidRPr="00A80647">
        <w:rPr>
          <w:rFonts w:ascii="Palatino Linotype" w:hAnsi="Palatino Linotype"/>
          <w:bCs/>
        </w:rPr>
        <w:t xml:space="preserve">Bajo ese tenor, de conformidad con </w:t>
      </w:r>
      <w:r w:rsidR="00985118" w:rsidRPr="00A80647">
        <w:rPr>
          <w:rFonts w:ascii="Palatino Linotype" w:hAnsi="Palatino Linotype"/>
          <w:bCs/>
        </w:rPr>
        <w:t xml:space="preserve">lo establecido en los Lineamientos </w:t>
      </w:r>
      <w:r w:rsidRPr="00A80647">
        <w:rPr>
          <w:rFonts w:ascii="Palatino Linotype" w:hAnsi="Palatino Linotype"/>
          <w:bCs/>
        </w:rPr>
        <w:t>Generales En Materia de Clasificación y Desclasificación de la Información, así como para la Elaboración de Versiones Públicas, en su numeral Vigésimo Noveno señalan que:</w:t>
      </w:r>
    </w:p>
    <w:p w:rsidR="00945FB5" w:rsidRPr="00A80647" w:rsidRDefault="00945FB5" w:rsidP="00945FB5">
      <w:pPr>
        <w:ind w:left="851" w:right="851"/>
        <w:jc w:val="both"/>
        <w:rPr>
          <w:rFonts w:ascii="Palatino Linotype" w:hAnsi="Palatino Linotype"/>
          <w:i/>
          <w:color w:val="000000"/>
          <w:sz w:val="22"/>
          <w:szCs w:val="22"/>
          <w:lang w:eastAsia="es-MX"/>
        </w:rPr>
      </w:pPr>
      <w:r w:rsidRPr="00A80647">
        <w:rPr>
          <w:rFonts w:ascii="Palatino Linotype" w:hAnsi="Palatino Linotype" w:cs="Arial"/>
          <w:b/>
          <w:bCs/>
          <w:i/>
          <w:color w:val="000000"/>
          <w:sz w:val="22"/>
          <w:szCs w:val="22"/>
          <w:lang w:eastAsia="es-MX"/>
        </w:rPr>
        <w:t>Vigésimo noveno.</w:t>
      </w:r>
      <w:r w:rsidRPr="00A80647">
        <w:rPr>
          <w:rFonts w:ascii="Palatino Linotype" w:hAnsi="Palatino Linotype" w:cs="Arial"/>
          <w:i/>
          <w:color w:val="000000"/>
          <w:sz w:val="22"/>
          <w:szCs w:val="22"/>
          <w:lang w:eastAsia="es-MX"/>
        </w:rPr>
        <w:t xml:space="preserve"> De conformidad con el artículo </w:t>
      </w:r>
      <w:r w:rsidRPr="00A80647">
        <w:rPr>
          <w:rFonts w:ascii="Palatino Linotype" w:hAnsi="Palatino Linotype" w:cs="Arial"/>
          <w:b/>
          <w:i/>
          <w:color w:val="000000"/>
          <w:sz w:val="22"/>
          <w:szCs w:val="22"/>
          <w:lang w:eastAsia="es-MX"/>
        </w:rPr>
        <w:t>113, fracción X</w:t>
      </w:r>
      <w:r w:rsidRPr="00A80647">
        <w:rPr>
          <w:rFonts w:ascii="Palatino Linotype" w:hAnsi="Palatino Linotype" w:cs="Arial"/>
          <w:i/>
          <w:color w:val="000000"/>
          <w:sz w:val="22"/>
          <w:szCs w:val="22"/>
          <w:lang w:eastAsia="es-MX"/>
        </w:rPr>
        <w:t xml:space="preserve"> de la </w:t>
      </w:r>
      <w:r w:rsidRPr="00A80647">
        <w:rPr>
          <w:rFonts w:ascii="Palatino Linotype" w:hAnsi="Palatino Linotype" w:cs="Arial"/>
          <w:b/>
          <w:i/>
          <w:color w:val="000000"/>
          <w:sz w:val="22"/>
          <w:szCs w:val="22"/>
          <w:lang w:eastAsia="es-MX"/>
        </w:rPr>
        <w:t>Ley General</w:t>
      </w:r>
      <w:r w:rsidRPr="00A80647">
        <w:rPr>
          <w:rFonts w:ascii="Palatino Linotype" w:hAnsi="Palatino Linotype" w:cs="Arial"/>
          <w:i/>
          <w:color w:val="000000"/>
          <w:sz w:val="22"/>
          <w:szCs w:val="22"/>
          <w:lang w:eastAsia="es-MX"/>
        </w:rPr>
        <w:t xml:space="preserve">, podrá </w:t>
      </w:r>
      <w:r w:rsidRPr="00A80647">
        <w:rPr>
          <w:rFonts w:ascii="Palatino Linotype" w:hAnsi="Palatino Linotype" w:cs="Arial"/>
          <w:b/>
          <w:i/>
          <w:color w:val="000000"/>
          <w:sz w:val="22"/>
          <w:szCs w:val="22"/>
          <w:lang w:eastAsia="es-MX"/>
        </w:rPr>
        <w:t>considerarse como información reservada</w:t>
      </w:r>
      <w:r w:rsidRPr="00A80647">
        <w:rPr>
          <w:rFonts w:ascii="Palatino Linotype" w:hAnsi="Palatino Linotype" w:cs="Arial"/>
          <w:i/>
          <w:color w:val="000000"/>
          <w:sz w:val="22"/>
          <w:szCs w:val="22"/>
          <w:lang w:eastAsia="es-MX"/>
        </w:rPr>
        <w:t xml:space="preserve">, </w:t>
      </w:r>
      <w:r w:rsidRPr="00A80647">
        <w:rPr>
          <w:rFonts w:ascii="Palatino Linotype" w:hAnsi="Palatino Linotype" w:cs="Arial"/>
          <w:b/>
          <w:i/>
          <w:color w:val="000000"/>
          <w:sz w:val="22"/>
          <w:szCs w:val="22"/>
          <w:lang w:eastAsia="es-MX"/>
        </w:rPr>
        <w:t>aquella que de divulgarse afecte el debido proceso al actualizarse los siguientes elementos</w:t>
      </w:r>
      <w:r w:rsidRPr="00A80647">
        <w:rPr>
          <w:rFonts w:ascii="Palatino Linotype" w:hAnsi="Palatino Linotype" w:cs="Arial"/>
          <w:i/>
          <w:color w:val="000000"/>
          <w:sz w:val="22"/>
          <w:szCs w:val="22"/>
          <w:lang w:eastAsia="es-MX"/>
        </w:rPr>
        <w:t>:</w:t>
      </w:r>
    </w:p>
    <w:p w:rsidR="00945FB5" w:rsidRPr="00A80647" w:rsidRDefault="00945FB5" w:rsidP="00945FB5">
      <w:pPr>
        <w:ind w:left="851" w:right="851"/>
        <w:jc w:val="both"/>
        <w:rPr>
          <w:rFonts w:ascii="Palatino Linotype" w:hAnsi="Palatino Linotype"/>
          <w:i/>
          <w:color w:val="000000"/>
          <w:sz w:val="22"/>
          <w:szCs w:val="22"/>
          <w:lang w:eastAsia="es-MX"/>
        </w:rPr>
      </w:pPr>
      <w:r w:rsidRPr="00A80647">
        <w:rPr>
          <w:rFonts w:ascii="Palatino Linotype" w:hAnsi="Palatino Linotype" w:cs="Arial"/>
          <w:b/>
          <w:bCs/>
          <w:i/>
          <w:color w:val="000000"/>
          <w:sz w:val="22"/>
          <w:szCs w:val="22"/>
          <w:lang w:eastAsia="es-MX"/>
        </w:rPr>
        <w:t>I.</w:t>
      </w:r>
      <w:r w:rsidRPr="00A80647">
        <w:rPr>
          <w:rFonts w:ascii="Palatino Linotype" w:hAnsi="Palatino Linotype" w:cs="Arial"/>
          <w:i/>
          <w:color w:val="000000"/>
          <w:sz w:val="22"/>
          <w:szCs w:val="22"/>
          <w:lang w:eastAsia="es-MX"/>
        </w:rPr>
        <w:t xml:space="preserve"> La existencia de un procedimiento judicial, administrativo o arbitral en trámite;</w:t>
      </w:r>
    </w:p>
    <w:p w:rsidR="00945FB5" w:rsidRPr="00A80647" w:rsidRDefault="00945FB5" w:rsidP="00945FB5">
      <w:pPr>
        <w:ind w:left="851" w:right="851"/>
        <w:jc w:val="both"/>
        <w:rPr>
          <w:rFonts w:ascii="Palatino Linotype" w:hAnsi="Palatino Linotype"/>
          <w:i/>
          <w:color w:val="000000"/>
          <w:sz w:val="22"/>
          <w:szCs w:val="22"/>
          <w:lang w:eastAsia="es-MX"/>
        </w:rPr>
      </w:pPr>
      <w:r w:rsidRPr="00A80647">
        <w:rPr>
          <w:rFonts w:ascii="Palatino Linotype" w:hAnsi="Palatino Linotype" w:cs="Arial"/>
          <w:b/>
          <w:bCs/>
          <w:i/>
          <w:color w:val="000000"/>
          <w:sz w:val="22"/>
          <w:szCs w:val="22"/>
          <w:lang w:eastAsia="es-MX"/>
        </w:rPr>
        <w:t>II.</w:t>
      </w:r>
      <w:r w:rsidRPr="00A80647">
        <w:rPr>
          <w:rFonts w:ascii="Palatino Linotype" w:hAnsi="Palatino Linotype" w:cs="Arial"/>
          <w:i/>
          <w:color w:val="000000"/>
          <w:sz w:val="22"/>
          <w:szCs w:val="22"/>
          <w:lang w:eastAsia="es-MX"/>
        </w:rPr>
        <w:t xml:space="preserve"> Que el sujeto obligado sea parte en ese procedimiento;</w:t>
      </w:r>
    </w:p>
    <w:p w:rsidR="00945FB5" w:rsidRPr="00A80647" w:rsidRDefault="00945FB5" w:rsidP="00945FB5">
      <w:pPr>
        <w:ind w:left="851" w:right="851"/>
        <w:jc w:val="both"/>
        <w:rPr>
          <w:rFonts w:ascii="Palatino Linotype" w:hAnsi="Palatino Linotype"/>
          <w:i/>
          <w:color w:val="000000"/>
          <w:sz w:val="22"/>
          <w:szCs w:val="22"/>
          <w:lang w:eastAsia="es-MX"/>
        </w:rPr>
      </w:pPr>
      <w:r w:rsidRPr="00A80647">
        <w:rPr>
          <w:rFonts w:ascii="Palatino Linotype" w:hAnsi="Palatino Linotype" w:cs="Arial"/>
          <w:b/>
          <w:bCs/>
          <w:i/>
          <w:color w:val="000000"/>
          <w:sz w:val="22"/>
          <w:szCs w:val="22"/>
          <w:lang w:eastAsia="es-MX"/>
        </w:rPr>
        <w:t>III.</w:t>
      </w:r>
      <w:r w:rsidRPr="00A80647">
        <w:rPr>
          <w:rFonts w:ascii="Palatino Linotype" w:hAnsi="Palatino Linotype" w:cs="Arial"/>
          <w:i/>
          <w:color w:val="000000"/>
          <w:sz w:val="22"/>
          <w:szCs w:val="22"/>
          <w:lang w:eastAsia="es-MX"/>
        </w:rPr>
        <w:t xml:space="preserve"> Que la información no sea conocida por la contraparte antes de la presentación de la misma en el proceso, y</w:t>
      </w:r>
    </w:p>
    <w:p w:rsidR="00945FB5" w:rsidRPr="00A80647" w:rsidRDefault="00945FB5" w:rsidP="00945FB5">
      <w:pPr>
        <w:ind w:left="851" w:right="851"/>
        <w:jc w:val="both"/>
        <w:rPr>
          <w:rFonts w:ascii="Palatino Linotype" w:hAnsi="Palatino Linotype"/>
          <w:i/>
          <w:color w:val="000000"/>
          <w:sz w:val="22"/>
          <w:szCs w:val="22"/>
          <w:lang w:eastAsia="es-MX"/>
        </w:rPr>
      </w:pPr>
      <w:r w:rsidRPr="00A80647">
        <w:rPr>
          <w:rFonts w:ascii="Palatino Linotype" w:hAnsi="Palatino Linotype" w:cs="Arial"/>
          <w:b/>
          <w:bCs/>
          <w:i/>
          <w:color w:val="000000"/>
          <w:sz w:val="22"/>
          <w:szCs w:val="22"/>
          <w:lang w:eastAsia="es-MX"/>
        </w:rPr>
        <w:t>IV.</w:t>
      </w:r>
      <w:r w:rsidRPr="00A80647">
        <w:rPr>
          <w:rFonts w:ascii="Palatino Linotype" w:hAnsi="Palatino Linotype" w:cs="Arial"/>
          <w:i/>
          <w:color w:val="000000"/>
          <w:sz w:val="22"/>
          <w:szCs w:val="22"/>
          <w:lang w:eastAsia="es-MX"/>
        </w:rPr>
        <w:t xml:space="preserve"> Que con su divulgación se afecte la oportunidad de llevar a cabo alguna de las garantías del debido proceso.</w:t>
      </w:r>
    </w:p>
    <w:p w:rsidR="00945FB5" w:rsidRPr="00A80647" w:rsidRDefault="00945FB5" w:rsidP="000E4409">
      <w:pPr>
        <w:autoSpaceDE w:val="0"/>
        <w:autoSpaceDN w:val="0"/>
        <w:adjustRightInd w:val="0"/>
        <w:spacing w:before="240" w:after="240" w:line="360" w:lineRule="auto"/>
        <w:jc w:val="both"/>
        <w:rPr>
          <w:rFonts w:ascii="Palatino Linotype" w:hAnsi="Palatino Linotype"/>
          <w:bCs/>
        </w:rPr>
      </w:pPr>
      <w:r w:rsidRPr="00A80647">
        <w:rPr>
          <w:rFonts w:ascii="Palatino Linotype" w:hAnsi="Palatino Linotype"/>
          <w:bCs/>
        </w:rPr>
        <w:t>Así, conviene referir que en el presente caso existe un procedimiento administrativo en trámite por el cual se encuentra parado el procedimiento de inspección ante la PROPAEM pues no se tiene certeza jurídica de ante que particular deberá sustanciarse y sobre todo darse a conocer lo procedente con la inspección y el motivo de clausura de la mina referida en las solicitudes.</w:t>
      </w:r>
    </w:p>
    <w:p w:rsidR="00945FB5" w:rsidRPr="00A80647" w:rsidRDefault="00945FB5" w:rsidP="000E4409">
      <w:pPr>
        <w:autoSpaceDE w:val="0"/>
        <w:autoSpaceDN w:val="0"/>
        <w:adjustRightInd w:val="0"/>
        <w:spacing w:before="240" w:after="240" w:line="360" w:lineRule="auto"/>
        <w:jc w:val="both"/>
        <w:rPr>
          <w:rFonts w:ascii="Palatino Linotype" w:hAnsi="Palatino Linotype"/>
          <w:bCs/>
        </w:rPr>
      </w:pPr>
      <w:r w:rsidRPr="00A80647">
        <w:rPr>
          <w:rFonts w:ascii="Palatino Linotype" w:hAnsi="Palatino Linotype"/>
          <w:bCs/>
        </w:rPr>
        <w:t xml:space="preserve">Si bien </w:t>
      </w:r>
      <w:r w:rsidRPr="00A80647">
        <w:rPr>
          <w:rFonts w:ascii="Palatino Linotype" w:hAnsi="Palatino Linotype"/>
          <w:b/>
          <w:bCs/>
        </w:rPr>
        <w:t xml:space="preserve">EL SUJETO OBLIGADO </w:t>
      </w:r>
      <w:r w:rsidRPr="00A80647">
        <w:rPr>
          <w:rFonts w:ascii="Palatino Linotype" w:hAnsi="Palatino Linotype"/>
          <w:bCs/>
        </w:rPr>
        <w:t xml:space="preserve">no es parte principal en el procedimiento si se le puede dar el carácter de tercero interesado pues para que se pueda continuar con el procedimiento de inspección realizado la PROPAEM, deberá esperar a que el Tribunal Administrativo emita una </w:t>
      </w:r>
      <w:r w:rsidR="00851546" w:rsidRPr="00A80647">
        <w:rPr>
          <w:rFonts w:ascii="Palatino Linotype" w:hAnsi="Palatino Linotype"/>
          <w:bCs/>
        </w:rPr>
        <w:t>resolución definitiva.</w:t>
      </w:r>
    </w:p>
    <w:p w:rsidR="00851546" w:rsidRPr="00A80647" w:rsidRDefault="00851546" w:rsidP="000E4409">
      <w:pPr>
        <w:autoSpaceDE w:val="0"/>
        <w:autoSpaceDN w:val="0"/>
        <w:adjustRightInd w:val="0"/>
        <w:spacing w:before="240" w:after="240" w:line="360" w:lineRule="auto"/>
        <w:jc w:val="both"/>
        <w:rPr>
          <w:rFonts w:ascii="Palatino Linotype" w:hAnsi="Palatino Linotype"/>
          <w:bCs/>
        </w:rPr>
      </w:pPr>
      <w:r w:rsidRPr="00A80647">
        <w:rPr>
          <w:rFonts w:ascii="Palatino Linotype" w:hAnsi="Palatino Linotype"/>
          <w:bCs/>
        </w:rPr>
        <w:lastRenderedPageBreak/>
        <w:t xml:space="preserve">Si bien la información no puede darse a conocer al formar parte un procedimiento administrativo, también lo es que el oficio mediante el cual se ordena la visita de inspección número PROPAEM/0705/2018, a practicarse en la Mina denominada el Colorado, si puede darse a conocer toda vez que, dicho documento ya cumplió la finalidad para la que fue emitido y de este derivó el Acta circunstanciada en la que se desarrolló la diligencia y dio origen al procedimiento de clausura total temporal de las actividades que realiza la mina en comento; por </w:t>
      </w:r>
      <w:r w:rsidR="005449E7" w:rsidRPr="00A80647">
        <w:rPr>
          <w:rFonts w:ascii="Palatino Linotype" w:hAnsi="Palatino Linotype"/>
          <w:bCs/>
        </w:rPr>
        <w:t>ello, debe ordenarse su entrega en versión pública de ser procedente.</w:t>
      </w:r>
    </w:p>
    <w:p w:rsidR="00851546" w:rsidRPr="00A80647" w:rsidRDefault="00851546" w:rsidP="000E4409">
      <w:pPr>
        <w:autoSpaceDE w:val="0"/>
        <w:autoSpaceDN w:val="0"/>
        <w:adjustRightInd w:val="0"/>
        <w:spacing w:before="240" w:after="240" w:line="360" w:lineRule="auto"/>
        <w:jc w:val="both"/>
        <w:rPr>
          <w:rFonts w:ascii="Palatino Linotype" w:hAnsi="Palatino Linotype"/>
          <w:bCs/>
        </w:rPr>
      </w:pPr>
      <w:r w:rsidRPr="00A80647">
        <w:rPr>
          <w:rFonts w:ascii="Palatino Linotype" w:hAnsi="Palatino Linotype"/>
          <w:bCs/>
        </w:rPr>
        <w:t>Con la divulgación de la información de la que se está ordenando su reserva</w:t>
      </w:r>
      <w:r w:rsidR="009C1F52" w:rsidRPr="00A80647">
        <w:rPr>
          <w:rFonts w:ascii="Palatino Linotype" w:hAnsi="Palatino Linotype"/>
          <w:bCs/>
        </w:rPr>
        <w:t>,</w:t>
      </w:r>
      <w:r w:rsidRPr="00A80647">
        <w:rPr>
          <w:rFonts w:ascii="Palatino Linotype" w:hAnsi="Palatino Linotype"/>
          <w:bCs/>
        </w:rPr>
        <w:t xml:space="preserve"> se afectaría la oportunidad de que las partes involucradas en el proceso llevado ante el Tribunal </w:t>
      </w:r>
      <w:r w:rsidR="009C1F52" w:rsidRPr="00A80647">
        <w:rPr>
          <w:rFonts w:ascii="Palatino Linotype" w:hAnsi="Palatino Linotype"/>
          <w:bCs/>
        </w:rPr>
        <w:t xml:space="preserve">Administrativo referido pueda perder la posibilidad de hacer valer alguna garantía de las que le concede el debido proceso; por ello hasta en tanto </w:t>
      </w:r>
      <w:r w:rsidR="009C1F52" w:rsidRPr="00A80647">
        <w:rPr>
          <w:rFonts w:ascii="Palatino Linotype" w:hAnsi="Palatino Linotype"/>
          <w:b/>
          <w:bCs/>
        </w:rPr>
        <w:t xml:space="preserve">EL SUJETO OBLIGADO </w:t>
      </w:r>
      <w:r w:rsidR="009C1F52" w:rsidRPr="00A80647">
        <w:rPr>
          <w:rFonts w:ascii="Palatino Linotype" w:hAnsi="Palatino Linotype"/>
          <w:bCs/>
        </w:rPr>
        <w:t>no tenga certeza jurídica de quien es el legítimo propietario del bien inmueble donde se ubica la mina en comento, no puede entregarse información que pueda menoscabar esta parte, pues se debe tener en claro que el derecho de acceso a la información en este supuesto es menor frente al derecho a un debido proceso.</w:t>
      </w:r>
    </w:p>
    <w:p w:rsidR="005449E7" w:rsidRPr="00A80647" w:rsidRDefault="005449E7" w:rsidP="005449E7">
      <w:pPr>
        <w:spacing w:before="240" w:after="240" w:line="360" w:lineRule="auto"/>
        <w:jc w:val="both"/>
        <w:rPr>
          <w:rFonts w:ascii="Palatino Linotype" w:hAnsi="Palatino Linotype" w:cs="Arial"/>
          <w:lang w:val="es-ES_tradnl"/>
        </w:rPr>
      </w:pPr>
      <w:r w:rsidRPr="00A80647">
        <w:rPr>
          <w:rFonts w:ascii="Palatino Linotype" w:hAnsi="Palatino Linotype" w:cs="Arial"/>
          <w:lang w:eastAsia="es-MX"/>
        </w:rPr>
        <w:t xml:space="preserve">Así, respecto de la información que </w:t>
      </w:r>
      <w:r w:rsidRPr="00A80647">
        <w:rPr>
          <w:rFonts w:ascii="Palatino Linotype" w:eastAsia="Arial Unicode MS" w:hAnsi="Palatino Linotype" w:cs="Arial"/>
          <w:b/>
        </w:rPr>
        <w:t xml:space="preserve">EL SUJETO OBLIGADO </w:t>
      </w:r>
      <w:r w:rsidRPr="00A80647">
        <w:rPr>
          <w:rFonts w:ascii="Palatino Linotype" w:eastAsia="Arial Unicode MS" w:hAnsi="Palatino Linotype" w:cs="Arial"/>
        </w:rPr>
        <w:t xml:space="preserve">ha de entregar en </w:t>
      </w:r>
      <w:r w:rsidRPr="00A80647">
        <w:rPr>
          <w:rFonts w:ascii="Palatino Linotype" w:eastAsia="Arial Unicode MS" w:hAnsi="Palatino Linotype" w:cs="Arial"/>
          <w:b/>
        </w:rPr>
        <w:t>versión pública</w:t>
      </w:r>
      <w:r w:rsidRPr="00A80647">
        <w:rPr>
          <w:rFonts w:ascii="Palatino Linotype" w:eastAsia="Arial Unicode MS" w:hAnsi="Palatino Linotype" w:cs="Arial"/>
        </w:rPr>
        <w:t xml:space="preserve">, se deberá omitir, eliminar o suprimir la información personal testando datos </w:t>
      </w:r>
      <w:r w:rsidRPr="00A80647">
        <w:rPr>
          <w:rFonts w:ascii="Palatino Linotype" w:hAnsi="Palatino Linotype" w:cs="Arial"/>
          <w:lang w:val="es-ES_tradnl"/>
        </w:rPr>
        <w:t xml:space="preserve">confidenciales, sin pasar por alto que la clasificación respectiva tiene </w:t>
      </w:r>
      <w:r w:rsidRPr="00A80647">
        <w:rPr>
          <w:rFonts w:ascii="Palatino Linotype" w:hAnsi="Palatino Linotype" w:cs="Arial"/>
        </w:rPr>
        <w:t>que</w:t>
      </w:r>
      <w:r w:rsidRPr="00A80647">
        <w:rPr>
          <w:rFonts w:ascii="Palatino Linotype" w:hAnsi="Palatino Linotype" w:cs="Arial"/>
          <w:lang w:val="es-ES_tradnl"/>
        </w:rPr>
        <w:t xml:space="preserve"> cumplirse a través de la forma y formalidades que la Ley impone; </w:t>
      </w:r>
      <w:r w:rsidRPr="00A80647">
        <w:rPr>
          <w:rFonts w:ascii="Palatino Linotype" w:hAnsi="Palatino Linotype" w:cs="Arial"/>
        </w:rPr>
        <w:t>es</w:t>
      </w:r>
      <w:r w:rsidRPr="00A80647">
        <w:rPr>
          <w:rFonts w:ascii="Palatino Linotype" w:hAnsi="Palatino Linotype" w:cs="Arial"/>
          <w:lang w:val="es-ES_tradnl"/>
        </w:rPr>
        <w:t xml:space="preserve"> decir, mediante Acuerdo debidamente fundado y motivado, en </w:t>
      </w:r>
      <w:r w:rsidRPr="00A80647">
        <w:rPr>
          <w:rFonts w:ascii="Palatino Linotype" w:hAnsi="Palatino Linotype" w:cs="Arial"/>
          <w:noProof/>
          <w:lang w:eastAsia="es-MX"/>
        </w:rPr>
        <w:t>términos</w:t>
      </w:r>
      <w:r w:rsidRPr="00A80647">
        <w:rPr>
          <w:rFonts w:ascii="Palatino Linotype" w:hAnsi="Palatino Linotype" w:cs="Arial"/>
          <w:lang w:val="es-ES_tradnl"/>
        </w:rPr>
        <w:t xml:space="preserve"> de los numerales 49, fracción VIII y 132, fracciones II y III de la Ley de Transparencia y Acceso a la </w:t>
      </w:r>
      <w:r w:rsidRPr="00A80647">
        <w:rPr>
          <w:rFonts w:ascii="Palatino Linotype" w:hAnsi="Palatino Linotype" w:cs="Arial"/>
          <w:lang w:val="es-ES_tradnl"/>
        </w:rPr>
        <w:lastRenderedPageBreak/>
        <w:t>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449E7" w:rsidRPr="00A80647" w:rsidRDefault="005449E7" w:rsidP="005449E7">
      <w:pPr>
        <w:ind w:left="851" w:right="902"/>
        <w:jc w:val="center"/>
        <w:rPr>
          <w:rFonts w:ascii="Palatino Linotype" w:hAnsi="Palatino Linotype" w:cs="Arial"/>
          <w:b/>
          <w:i/>
          <w:sz w:val="22"/>
          <w:szCs w:val="22"/>
        </w:rPr>
      </w:pPr>
      <w:r w:rsidRPr="00A80647">
        <w:rPr>
          <w:rFonts w:ascii="Palatino Linotype" w:hAnsi="Palatino Linotype" w:cs="Arial"/>
          <w:b/>
          <w:i/>
          <w:sz w:val="22"/>
          <w:szCs w:val="22"/>
        </w:rPr>
        <w:t>Ley de Transparencia y Acceso a la Información Pública del Estado de México y Municipios</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i/>
          <w:sz w:val="22"/>
          <w:szCs w:val="22"/>
          <w:lang w:eastAsia="es-MX"/>
        </w:rPr>
        <w:t>“</w:t>
      </w:r>
      <w:r w:rsidRPr="00A80647">
        <w:rPr>
          <w:rFonts w:ascii="Palatino Linotype" w:hAnsi="Palatino Linotype" w:cs="Arial"/>
          <w:b/>
          <w:i/>
          <w:sz w:val="22"/>
          <w:szCs w:val="22"/>
          <w:lang w:eastAsia="es-MX"/>
        </w:rPr>
        <w:t xml:space="preserve">Artículo 49. </w:t>
      </w:r>
      <w:r w:rsidRPr="00A80647">
        <w:rPr>
          <w:rFonts w:ascii="Palatino Linotype" w:hAnsi="Palatino Linotype" w:cs="Arial"/>
          <w:i/>
          <w:sz w:val="22"/>
          <w:szCs w:val="22"/>
          <w:lang w:eastAsia="es-MX"/>
        </w:rPr>
        <w:t xml:space="preserve">Los </w:t>
      </w:r>
      <w:r w:rsidRPr="00A80647">
        <w:rPr>
          <w:rFonts w:ascii="Palatino Linotype" w:hAnsi="Palatino Linotype" w:cs="Arial"/>
          <w:i/>
          <w:sz w:val="22"/>
          <w:szCs w:val="22"/>
        </w:rPr>
        <w:t>Comités</w:t>
      </w:r>
      <w:r w:rsidRPr="00A80647">
        <w:rPr>
          <w:rFonts w:ascii="Palatino Linotype" w:hAnsi="Palatino Linotype" w:cs="Arial"/>
          <w:i/>
          <w:sz w:val="22"/>
          <w:szCs w:val="22"/>
          <w:lang w:eastAsia="es-MX"/>
        </w:rPr>
        <w:t xml:space="preserve"> de Transparencia </w:t>
      </w:r>
      <w:r w:rsidRPr="00A80647">
        <w:rPr>
          <w:rFonts w:ascii="Palatino Linotype" w:hAnsi="Palatino Linotype"/>
          <w:i/>
          <w:sz w:val="22"/>
          <w:szCs w:val="22"/>
        </w:rPr>
        <w:t>tendrán</w:t>
      </w:r>
      <w:r w:rsidRPr="00A80647">
        <w:rPr>
          <w:rFonts w:ascii="Palatino Linotype" w:hAnsi="Palatino Linotype" w:cs="Arial"/>
          <w:i/>
          <w:sz w:val="22"/>
          <w:szCs w:val="22"/>
          <w:lang w:eastAsia="es-MX"/>
        </w:rPr>
        <w:t xml:space="preserve"> las siguientes atribuciones:</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VIII.</w:t>
      </w:r>
      <w:r w:rsidRPr="00A80647">
        <w:rPr>
          <w:rFonts w:ascii="Palatino Linotype" w:hAnsi="Palatino Linotype" w:cs="Arial"/>
          <w:i/>
          <w:sz w:val="22"/>
          <w:szCs w:val="22"/>
          <w:lang w:eastAsia="es-MX"/>
        </w:rPr>
        <w:t xml:space="preserve"> </w:t>
      </w:r>
      <w:r w:rsidRPr="00A80647">
        <w:rPr>
          <w:rFonts w:ascii="Palatino Linotype" w:hAnsi="Palatino Linotype" w:cs="Arial"/>
          <w:b/>
          <w:i/>
          <w:sz w:val="22"/>
          <w:szCs w:val="22"/>
          <w:lang w:eastAsia="es-MX"/>
        </w:rPr>
        <w:t>Aprobar</w:t>
      </w:r>
      <w:r w:rsidRPr="00A80647">
        <w:rPr>
          <w:rFonts w:ascii="Palatino Linotype" w:hAnsi="Palatino Linotype" w:cs="Arial"/>
          <w:i/>
          <w:sz w:val="22"/>
          <w:szCs w:val="22"/>
          <w:lang w:eastAsia="es-MX"/>
        </w:rPr>
        <w:t xml:space="preserve">, </w:t>
      </w:r>
      <w:r w:rsidRPr="00A80647">
        <w:rPr>
          <w:rFonts w:ascii="Palatino Linotype" w:hAnsi="Palatino Linotype" w:cs="Arial"/>
          <w:i/>
          <w:sz w:val="22"/>
          <w:szCs w:val="22"/>
        </w:rPr>
        <w:t>modificar</w:t>
      </w:r>
      <w:r w:rsidRPr="00A80647">
        <w:rPr>
          <w:rFonts w:ascii="Palatino Linotype" w:hAnsi="Palatino Linotype" w:cs="Arial"/>
          <w:i/>
          <w:sz w:val="22"/>
          <w:szCs w:val="22"/>
          <w:lang w:eastAsia="es-MX"/>
        </w:rPr>
        <w:t xml:space="preserve"> o revocar la clasificación de la información;</w:t>
      </w:r>
    </w:p>
    <w:p w:rsidR="005449E7" w:rsidRPr="00A80647" w:rsidRDefault="005449E7" w:rsidP="005449E7">
      <w:pPr>
        <w:autoSpaceDE w:val="0"/>
        <w:autoSpaceDN w:val="0"/>
        <w:adjustRightInd w:val="0"/>
        <w:ind w:left="851" w:right="902"/>
        <w:jc w:val="both"/>
        <w:rPr>
          <w:rFonts w:ascii="Palatino Linotype" w:hAnsi="Palatino Linotype" w:cs="Arial"/>
          <w:b/>
          <w:i/>
          <w:sz w:val="22"/>
          <w:szCs w:val="22"/>
          <w:lang w:eastAsia="es-MX"/>
        </w:rPr>
      </w:pPr>
      <w:r w:rsidRPr="00A80647">
        <w:rPr>
          <w:rFonts w:ascii="Palatino Linotype" w:hAnsi="Palatino Linotype" w:cs="Arial"/>
          <w:b/>
          <w:i/>
          <w:sz w:val="22"/>
          <w:szCs w:val="22"/>
          <w:lang w:eastAsia="es-MX"/>
        </w:rPr>
        <w:t>Artículo 132.</w:t>
      </w:r>
      <w:r w:rsidRPr="00A80647">
        <w:rPr>
          <w:rFonts w:ascii="Palatino Linotype" w:hAnsi="Palatino Linotype" w:cs="Arial"/>
          <w:i/>
          <w:sz w:val="22"/>
          <w:szCs w:val="22"/>
          <w:lang w:eastAsia="es-MX"/>
        </w:rPr>
        <w:t xml:space="preserve"> </w:t>
      </w:r>
      <w:r w:rsidRPr="00A80647">
        <w:rPr>
          <w:rFonts w:ascii="Palatino Linotype" w:hAnsi="Palatino Linotype" w:cs="Arial"/>
          <w:b/>
          <w:i/>
          <w:sz w:val="22"/>
          <w:szCs w:val="22"/>
          <w:lang w:eastAsia="es-MX"/>
        </w:rPr>
        <w:t>La clasificación de la información se llevará a cabo en el momento en que:</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i/>
          <w:sz w:val="22"/>
          <w:szCs w:val="22"/>
          <w:lang w:eastAsia="es-MX"/>
        </w:rPr>
        <w:t>…</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II.</w:t>
      </w:r>
      <w:r w:rsidRPr="00A80647">
        <w:rPr>
          <w:rFonts w:ascii="Palatino Linotype" w:hAnsi="Palatino Linotype" w:cs="Arial"/>
          <w:i/>
          <w:sz w:val="22"/>
          <w:szCs w:val="22"/>
          <w:lang w:eastAsia="es-MX"/>
        </w:rPr>
        <w:t xml:space="preserve"> Se determine mediante resolución de autoridad competente; o</w:t>
      </w:r>
    </w:p>
    <w:p w:rsidR="005449E7" w:rsidRPr="00A80647" w:rsidRDefault="005449E7" w:rsidP="005449E7">
      <w:pPr>
        <w:autoSpaceDE w:val="0"/>
        <w:autoSpaceDN w:val="0"/>
        <w:adjustRightInd w:val="0"/>
        <w:ind w:left="851" w:right="902"/>
        <w:jc w:val="both"/>
        <w:rPr>
          <w:rFonts w:ascii="Palatino Linotype" w:hAnsi="Palatino Linotype" w:cs="Arial"/>
          <w:i/>
          <w:sz w:val="8"/>
          <w:szCs w:val="8"/>
          <w:lang w:eastAsia="es-MX"/>
        </w:rPr>
      </w:pP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III</w:t>
      </w:r>
      <w:r w:rsidRPr="00A80647">
        <w:rPr>
          <w:rFonts w:ascii="Palatino Linotype" w:hAnsi="Palatino Linotype" w:cs="Arial"/>
          <w:i/>
          <w:sz w:val="22"/>
          <w:szCs w:val="22"/>
          <w:lang w:eastAsia="es-MX"/>
        </w:rPr>
        <w:t xml:space="preserve">. </w:t>
      </w:r>
      <w:r w:rsidRPr="00A80647">
        <w:rPr>
          <w:rFonts w:ascii="Palatino Linotype" w:hAnsi="Palatino Linotype" w:cs="Arial"/>
          <w:b/>
          <w:i/>
          <w:sz w:val="22"/>
          <w:szCs w:val="22"/>
          <w:lang w:eastAsia="es-MX"/>
        </w:rPr>
        <w:t>Se generen versiones públicas para dar cumplimiento a las obligaciones de transparencia previstas en esta Ley</w:t>
      </w:r>
      <w:r w:rsidRPr="00A80647">
        <w:rPr>
          <w:rFonts w:ascii="Palatino Linotype" w:hAnsi="Palatino Linotype" w:cs="Arial"/>
          <w:i/>
          <w:sz w:val="22"/>
          <w:szCs w:val="22"/>
          <w:lang w:eastAsia="es-MX"/>
        </w:rPr>
        <w:t>.”</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p>
    <w:p w:rsidR="005449E7" w:rsidRPr="00A80647" w:rsidRDefault="005449E7" w:rsidP="005449E7">
      <w:pPr>
        <w:ind w:left="851" w:right="902"/>
        <w:jc w:val="center"/>
        <w:rPr>
          <w:rFonts w:ascii="Palatino Linotype" w:hAnsi="Palatino Linotype" w:cs="Arial"/>
          <w:b/>
          <w:i/>
          <w:sz w:val="22"/>
          <w:szCs w:val="22"/>
          <w:lang w:eastAsia="es-MX"/>
        </w:rPr>
      </w:pPr>
      <w:r w:rsidRPr="00A80647">
        <w:rPr>
          <w:rFonts w:ascii="Palatino Linotype" w:hAnsi="Palatino Linotype" w:cs="Arial"/>
          <w:b/>
          <w:i/>
          <w:sz w:val="22"/>
          <w:szCs w:val="22"/>
          <w:lang w:eastAsia="es-MX"/>
        </w:rPr>
        <w:t xml:space="preserve">Lineamientos Generales en materia de Clasificación y Desclasificación de la </w:t>
      </w:r>
      <w:r w:rsidRPr="00A80647">
        <w:rPr>
          <w:rFonts w:ascii="Palatino Linotype" w:hAnsi="Palatino Linotype" w:cs="Arial"/>
          <w:b/>
          <w:i/>
          <w:sz w:val="22"/>
          <w:szCs w:val="22"/>
        </w:rPr>
        <w:t>Información</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i/>
          <w:sz w:val="22"/>
          <w:szCs w:val="22"/>
          <w:lang w:eastAsia="es-MX"/>
        </w:rPr>
        <w:t>“</w:t>
      </w:r>
      <w:r w:rsidRPr="00A80647">
        <w:rPr>
          <w:rFonts w:ascii="Palatino Linotype" w:hAnsi="Palatino Linotype" w:cs="Arial"/>
          <w:b/>
          <w:i/>
          <w:sz w:val="22"/>
          <w:szCs w:val="22"/>
          <w:lang w:eastAsia="es-MX"/>
        </w:rPr>
        <w:t>Segundo.-</w:t>
      </w:r>
      <w:r w:rsidRPr="00A80647">
        <w:rPr>
          <w:rFonts w:ascii="Palatino Linotype" w:hAnsi="Palatino Linotype" w:cs="Arial"/>
          <w:i/>
          <w:sz w:val="22"/>
          <w:szCs w:val="22"/>
          <w:lang w:eastAsia="es-MX"/>
        </w:rPr>
        <w:t xml:space="preserve"> Para efectos de los </w:t>
      </w:r>
      <w:r w:rsidRPr="00A80647">
        <w:rPr>
          <w:rFonts w:ascii="Palatino Linotype" w:hAnsi="Palatino Linotype" w:cs="Arial"/>
          <w:i/>
          <w:sz w:val="22"/>
          <w:szCs w:val="22"/>
        </w:rPr>
        <w:t>presentes</w:t>
      </w:r>
      <w:r w:rsidRPr="00A80647">
        <w:rPr>
          <w:rFonts w:ascii="Palatino Linotype" w:hAnsi="Palatino Linotype" w:cs="Arial"/>
          <w:i/>
          <w:sz w:val="22"/>
          <w:szCs w:val="22"/>
          <w:lang w:eastAsia="es-MX"/>
        </w:rPr>
        <w:t xml:space="preserve"> Lineamientos Generales, se entenderá por:</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XVIII.</w:t>
      </w:r>
      <w:r w:rsidRPr="00A80647">
        <w:rPr>
          <w:rFonts w:ascii="Palatino Linotype" w:hAnsi="Palatino Linotype" w:cs="Arial"/>
          <w:i/>
          <w:sz w:val="22"/>
          <w:szCs w:val="22"/>
          <w:lang w:eastAsia="es-MX"/>
        </w:rPr>
        <w:t xml:space="preserve"> </w:t>
      </w:r>
      <w:r w:rsidRPr="00A80647">
        <w:rPr>
          <w:rFonts w:ascii="Palatino Linotype" w:hAnsi="Palatino Linotype" w:cs="Arial"/>
          <w:b/>
          <w:i/>
          <w:sz w:val="22"/>
          <w:szCs w:val="22"/>
          <w:lang w:eastAsia="es-MX"/>
        </w:rPr>
        <w:t>Versión pública:</w:t>
      </w:r>
      <w:r w:rsidRPr="00A80647">
        <w:rPr>
          <w:rFonts w:ascii="Palatino Linotype" w:hAnsi="Palatino Linotype" w:cs="Arial"/>
          <w:i/>
          <w:sz w:val="22"/>
          <w:szCs w:val="22"/>
          <w:lang w:eastAsia="es-MX"/>
        </w:rPr>
        <w:t xml:space="preserve"> El </w:t>
      </w:r>
      <w:r w:rsidRPr="00A80647">
        <w:rPr>
          <w:rFonts w:ascii="Palatino Linotype" w:hAnsi="Palatino Linotype" w:cs="Arial"/>
          <w:bCs/>
          <w:i/>
          <w:noProof/>
          <w:sz w:val="22"/>
          <w:szCs w:val="22"/>
        </w:rPr>
        <w:t>documento</w:t>
      </w:r>
      <w:r w:rsidRPr="00A8064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80647">
        <w:rPr>
          <w:rFonts w:ascii="Palatino Linotype" w:hAnsi="Palatino Linotype" w:cs="Arial"/>
          <w:b/>
          <w:i/>
          <w:sz w:val="22"/>
          <w:szCs w:val="22"/>
          <w:lang w:eastAsia="es-MX"/>
        </w:rPr>
        <w:t>fundando y motivando la</w:t>
      </w:r>
      <w:r w:rsidRPr="00A80647">
        <w:rPr>
          <w:rFonts w:ascii="Palatino Linotype" w:hAnsi="Palatino Linotype" w:cs="Arial"/>
          <w:i/>
          <w:sz w:val="22"/>
          <w:szCs w:val="22"/>
          <w:lang w:eastAsia="es-MX"/>
        </w:rPr>
        <w:t xml:space="preserve"> reserva o </w:t>
      </w:r>
      <w:r w:rsidRPr="00A80647">
        <w:rPr>
          <w:rFonts w:ascii="Palatino Linotype" w:hAnsi="Palatino Linotype" w:cs="Arial"/>
          <w:b/>
          <w:i/>
          <w:sz w:val="22"/>
          <w:szCs w:val="22"/>
          <w:lang w:eastAsia="es-MX"/>
        </w:rPr>
        <w:t>confidencialidad</w:t>
      </w:r>
      <w:r w:rsidRPr="00A80647">
        <w:rPr>
          <w:rFonts w:ascii="Palatino Linotype" w:hAnsi="Palatino Linotype" w:cs="Arial"/>
          <w:i/>
          <w:sz w:val="22"/>
          <w:szCs w:val="22"/>
          <w:lang w:eastAsia="es-MX"/>
        </w:rPr>
        <w:t xml:space="preserve">, a través de la resolución que para tal efecto emita el </w:t>
      </w:r>
      <w:r w:rsidRPr="00A80647">
        <w:rPr>
          <w:rFonts w:ascii="Palatino Linotype" w:hAnsi="Palatino Linotype" w:cs="Arial"/>
          <w:bCs/>
          <w:i/>
          <w:noProof/>
          <w:sz w:val="22"/>
          <w:szCs w:val="22"/>
        </w:rPr>
        <w:t>Comité</w:t>
      </w:r>
      <w:r w:rsidRPr="00A80647">
        <w:rPr>
          <w:rFonts w:ascii="Palatino Linotype" w:hAnsi="Palatino Linotype" w:cs="Arial"/>
          <w:i/>
          <w:sz w:val="22"/>
          <w:szCs w:val="22"/>
          <w:lang w:eastAsia="es-MX"/>
        </w:rPr>
        <w:t xml:space="preserve"> de Transparencia.</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Cuarto.</w:t>
      </w:r>
      <w:r w:rsidRPr="00A80647">
        <w:rPr>
          <w:rFonts w:ascii="Palatino Linotype" w:hAnsi="Palatino Linotype" w:cs="Arial"/>
          <w:i/>
          <w:sz w:val="22"/>
          <w:szCs w:val="22"/>
          <w:lang w:eastAsia="es-MX"/>
        </w:rPr>
        <w:t xml:space="preserve"> </w:t>
      </w:r>
      <w:r w:rsidRPr="00A80647">
        <w:rPr>
          <w:rFonts w:ascii="Palatino Linotype" w:hAnsi="Palatino Linotype" w:cs="Arial"/>
          <w:b/>
          <w:i/>
          <w:sz w:val="22"/>
          <w:szCs w:val="22"/>
          <w:lang w:eastAsia="es-MX"/>
        </w:rPr>
        <w:t>Para clasificar la información como</w:t>
      </w:r>
      <w:r w:rsidRPr="00A80647">
        <w:rPr>
          <w:rFonts w:ascii="Palatino Linotype" w:hAnsi="Palatino Linotype" w:cs="Arial"/>
          <w:i/>
          <w:sz w:val="22"/>
          <w:szCs w:val="22"/>
          <w:lang w:eastAsia="es-MX"/>
        </w:rPr>
        <w:t xml:space="preserve"> reservada o </w:t>
      </w:r>
      <w:r w:rsidRPr="00A80647">
        <w:rPr>
          <w:rFonts w:ascii="Palatino Linotype" w:hAnsi="Palatino Linotype" w:cs="Arial"/>
          <w:b/>
          <w:i/>
          <w:sz w:val="22"/>
          <w:szCs w:val="22"/>
          <w:lang w:eastAsia="es-MX"/>
        </w:rPr>
        <w:t xml:space="preserve">confidencial, de manera total o parcial, el titular del </w:t>
      </w:r>
      <w:r w:rsidRPr="00A80647">
        <w:rPr>
          <w:rFonts w:ascii="Palatino Linotype" w:hAnsi="Palatino Linotype" w:cs="Arial"/>
          <w:b/>
          <w:bCs/>
          <w:i/>
          <w:noProof/>
          <w:sz w:val="22"/>
          <w:szCs w:val="22"/>
        </w:rPr>
        <w:t>área</w:t>
      </w:r>
      <w:r w:rsidRPr="00A80647">
        <w:rPr>
          <w:rFonts w:ascii="Palatino Linotype" w:hAnsi="Palatino Linotype" w:cs="Arial"/>
          <w:b/>
          <w:i/>
          <w:sz w:val="22"/>
          <w:szCs w:val="22"/>
          <w:lang w:eastAsia="es-MX"/>
        </w:rPr>
        <w:t xml:space="preserve"> del sujeto </w:t>
      </w:r>
      <w:r w:rsidRPr="00A80647">
        <w:rPr>
          <w:rFonts w:ascii="Palatino Linotype" w:hAnsi="Palatino Linotype" w:cs="Arial"/>
          <w:b/>
          <w:i/>
          <w:sz w:val="22"/>
          <w:szCs w:val="22"/>
        </w:rPr>
        <w:t>obligado</w:t>
      </w:r>
      <w:r w:rsidRPr="00A80647">
        <w:rPr>
          <w:rFonts w:ascii="Palatino Linotype" w:hAnsi="Palatino Linotype" w:cs="Arial"/>
          <w:b/>
          <w:i/>
          <w:sz w:val="22"/>
          <w:szCs w:val="22"/>
          <w:lang w:eastAsia="es-MX"/>
        </w:rPr>
        <w:t xml:space="preserve"> deberá atender lo dispuesto por el Título Sexto de la Ley General</w:t>
      </w:r>
      <w:r w:rsidRPr="00A80647">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i/>
          <w:sz w:val="22"/>
          <w:szCs w:val="22"/>
          <w:lang w:eastAsia="es-MX"/>
        </w:rPr>
        <w:t xml:space="preserve">Los sujetos obligados deberán aplicar, de manera estricta, las excepciones al derecho de acceso a la </w:t>
      </w:r>
      <w:r w:rsidRPr="00A80647">
        <w:rPr>
          <w:rFonts w:ascii="Palatino Linotype" w:hAnsi="Palatino Linotype" w:cs="Arial"/>
          <w:bCs/>
          <w:i/>
          <w:noProof/>
          <w:sz w:val="22"/>
          <w:szCs w:val="22"/>
        </w:rPr>
        <w:t>información</w:t>
      </w:r>
      <w:r w:rsidRPr="00A80647">
        <w:rPr>
          <w:rFonts w:ascii="Palatino Linotype" w:hAnsi="Palatino Linotype" w:cs="Arial"/>
          <w:i/>
          <w:sz w:val="22"/>
          <w:szCs w:val="22"/>
          <w:lang w:eastAsia="es-MX"/>
        </w:rPr>
        <w:t xml:space="preserve"> y sólo </w:t>
      </w:r>
      <w:r w:rsidRPr="00A80647">
        <w:rPr>
          <w:rFonts w:ascii="Palatino Linotype" w:hAnsi="Palatino Linotype" w:cs="Arial"/>
          <w:i/>
          <w:sz w:val="22"/>
          <w:szCs w:val="22"/>
        </w:rPr>
        <w:t>podrán</w:t>
      </w:r>
      <w:r w:rsidRPr="00A80647">
        <w:rPr>
          <w:rFonts w:ascii="Palatino Linotype" w:hAnsi="Palatino Linotype" w:cs="Arial"/>
          <w:i/>
          <w:sz w:val="22"/>
          <w:szCs w:val="22"/>
          <w:lang w:eastAsia="es-MX"/>
        </w:rPr>
        <w:t xml:space="preserve"> invocarlas cuando acrediten su procedencia.</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Quinto.</w:t>
      </w:r>
      <w:r w:rsidRPr="00A8064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w:t>
      </w:r>
      <w:r w:rsidRPr="00A80647">
        <w:rPr>
          <w:rFonts w:ascii="Palatino Linotype" w:hAnsi="Palatino Linotype" w:cs="Arial"/>
          <w:i/>
          <w:sz w:val="22"/>
          <w:szCs w:val="22"/>
          <w:lang w:eastAsia="es-MX"/>
        </w:rPr>
        <w:lastRenderedPageBreak/>
        <w:t xml:space="preserve">en la Ley General, la Ley Federal y leyes estatales, </w:t>
      </w:r>
      <w:r w:rsidRPr="00A80647">
        <w:rPr>
          <w:rFonts w:ascii="Palatino Linotype" w:hAnsi="Palatino Linotype" w:cs="Arial"/>
          <w:i/>
          <w:sz w:val="22"/>
          <w:szCs w:val="22"/>
        </w:rPr>
        <w:t>corresponderá</w:t>
      </w:r>
      <w:r w:rsidRPr="00A8064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Sexto.</w:t>
      </w:r>
      <w:r w:rsidRPr="00A80647">
        <w:rPr>
          <w:rFonts w:ascii="Palatino Linotype" w:hAnsi="Palatino Linotype" w:cs="Arial"/>
          <w:i/>
          <w:sz w:val="22"/>
          <w:szCs w:val="22"/>
          <w:lang w:eastAsia="es-MX"/>
        </w:rPr>
        <w:t xml:space="preserve"> Los sujetos obligados no podrán emitir acuerdos de carácter general ni particular que clasifiquen </w:t>
      </w:r>
      <w:r w:rsidRPr="00A80647">
        <w:rPr>
          <w:rFonts w:ascii="Palatino Linotype" w:hAnsi="Palatino Linotype" w:cs="Arial"/>
          <w:bCs/>
          <w:i/>
          <w:noProof/>
          <w:sz w:val="22"/>
          <w:szCs w:val="22"/>
        </w:rPr>
        <w:t>documentos</w:t>
      </w:r>
      <w:r w:rsidRPr="00A8064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449E7" w:rsidRPr="00A80647" w:rsidRDefault="005449E7" w:rsidP="005449E7">
      <w:pPr>
        <w:ind w:left="851" w:right="902"/>
        <w:jc w:val="both"/>
        <w:rPr>
          <w:rFonts w:ascii="Palatino Linotype" w:hAnsi="Palatino Linotype" w:cs="Arial"/>
          <w:i/>
          <w:sz w:val="22"/>
          <w:szCs w:val="22"/>
          <w:lang w:eastAsia="es-MX"/>
        </w:rPr>
      </w:pPr>
      <w:r w:rsidRPr="00A80647">
        <w:rPr>
          <w:rFonts w:ascii="Palatino Linotype" w:hAnsi="Palatino Linotype" w:cs="Arial"/>
          <w:i/>
          <w:sz w:val="22"/>
          <w:szCs w:val="22"/>
          <w:lang w:eastAsia="es-MX"/>
        </w:rPr>
        <w:t xml:space="preserve">La clasificación de </w:t>
      </w:r>
      <w:r w:rsidRPr="00A80647">
        <w:rPr>
          <w:rFonts w:ascii="Palatino Linotype" w:hAnsi="Palatino Linotype" w:cs="Arial"/>
          <w:i/>
          <w:sz w:val="22"/>
          <w:szCs w:val="22"/>
        </w:rPr>
        <w:t>información</w:t>
      </w:r>
      <w:r w:rsidRPr="00A80647">
        <w:rPr>
          <w:rFonts w:ascii="Palatino Linotype" w:hAnsi="Palatino Linotype" w:cs="Arial"/>
          <w:i/>
          <w:sz w:val="22"/>
          <w:szCs w:val="22"/>
          <w:lang w:eastAsia="es-MX"/>
        </w:rPr>
        <w:t xml:space="preserve"> se realizará conforme a un análisis caso por caso, mediante la aplicación </w:t>
      </w:r>
      <w:r w:rsidRPr="00A80647">
        <w:rPr>
          <w:rFonts w:ascii="Palatino Linotype" w:hAnsi="Palatino Linotype" w:cs="Arial"/>
          <w:bCs/>
          <w:i/>
          <w:noProof/>
          <w:sz w:val="22"/>
          <w:szCs w:val="22"/>
        </w:rPr>
        <w:t>de</w:t>
      </w:r>
      <w:r w:rsidRPr="00A80647">
        <w:rPr>
          <w:rFonts w:ascii="Palatino Linotype" w:hAnsi="Palatino Linotype" w:cs="Arial"/>
          <w:i/>
          <w:sz w:val="22"/>
          <w:szCs w:val="22"/>
          <w:lang w:eastAsia="es-MX"/>
        </w:rPr>
        <w:t xml:space="preserve"> la prueba de daño y de interés público.</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Séptimo.</w:t>
      </w:r>
      <w:r w:rsidRPr="00A80647">
        <w:rPr>
          <w:rFonts w:ascii="Palatino Linotype" w:hAnsi="Palatino Linotype" w:cs="Arial"/>
          <w:i/>
          <w:sz w:val="22"/>
          <w:szCs w:val="22"/>
          <w:lang w:eastAsia="es-MX"/>
        </w:rPr>
        <w:t xml:space="preserve"> La clasificación </w:t>
      </w:r>
      <w:r w:rsidRPr="00A80647">
        <w:rPr>
          <w:rFonts w:ascii="Palatino Linotype" w:hAnsi="Palatino Linotype" w:cs="Arial"/>
          <w:bCs/>
          <w:i/>
          <w:noProof/>
          <w:sz w:val="22"/>
          <w:szCs w:val="22"/>
        </w:rPr>
        <w:t>de</w:t>
      </w:r>
      <w:r w:rsidRPr="00A80647">
        <w:rPr>
          <w:rFonts w:ascii="Palatino Linotype" w:hAnsi="Palatino Linotype" w:cs="Arial"/>
          <w:i/>
          <w:sz w:val="22"/>
          <w:szCs w:val="22"/>
          <w:lang w:eastAsia="es-MX"/>
        </w:rPr>
        <w:t xml:space="preserve"> la </w:t>
      </w:r>
      <w:r w:rsidRPr="00A80647">
        <w:rPr>
          <w:rFonts w:ascii="Palatino Linotype" w:hAnsi="Palatino Linotype" w:cs="Arial"/>
          <w:i/>
          <w:sz w:val="22"/>
          <w:szCs w:val="22"/>
        </w:rPr>
        <w:t>información</w:t>
      </w:r>
      <w:r w:rsidRPr="00A80647">
        <w:rPr>
          <w:rFonts w:ascii="Palatino Linotype" w:hAnsi="Palatino Linotype" w:cs="Arial"/>
          <w:i/>
          <w:sz w:val="22"/>
          <w:szCs w:val="22"/>
          <w:lang w:eastAsia="es-MX"/>
        </w:rPr>
        <w:t xml:space="preserve"> se llevará a cabo en el momento en que:</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I.</w:t>
      </w:r>
      <w:r w:rsidRPr="00A80647">
        <w:rPr>
          <w:rFonts w:ascii="Palatino Linotype" w:hAnsi="Palatino Linotype" w:cs="Arial"/>
          <w:i/>
          <w:sz w:val="22"/>
          <w:szCs w:val="22"/>
          <w:lang w:eastAsia="es-MX"/>
        </w:rPr>
        <w:t xml:space="preserve"> Se reciba una solicitud de acceso a la información;</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II.</w:t>
      </w:r>
      <w:r w:rsidRPr="00A80647">
        <w:rPr>
          <w:rFonts w:ascii="Palatino Linotype" w:hAnsi="Palatino Linotype" w:cs="Arial"/>
          <w:i/>
          <w:sz w:val="22"/>
          <w:szCs w:val="22"/>
          <w:lang w:eastAsia="es-MX"/>
        </w:rPr>
        <w:t xml:space="preserve"> Se determine </w:t>
      </w:r>
      <w:r w:rsidRPr="00A80647">
        <w:rPr>
          <w:rFonts w:ascii="Palatino Linotype" w:hAnsi="Palatino Linotype" w:cs="Arial"/>
          <w:bCs/>
          <w:i/>
          <w:noProof/>
          <w:sz w:val="22"/>
          <w:szCs w:val="22"/>
        </w:rPr>
        <w:t>mediante</w:t>
      </w:r>
      <w:r w:rsidRPr="00A80647">
        <w:rPr>
          <w:rFonts w:ascii="Palatino Linotype" w:hAnsi="Palatino Linotype" w:cs="Arial"/>
          <w:i/>
          <w:sz w:val="22"/>
          <w:szCs w:val="22"/>
          <w:lang w:eastAsia="es-MX"/>
        </w:rPr>
        <w:t xml:space="preserve"> resolución de autoridad competente, o</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III.</w:t>
      </w:r>
      <w:r w:rsidRPr="00A80647">
        <w:rPr>
          <w:rFonts w:ascii="Palatino Linotype" w:hAnsi="Palatino Linotype" w:cs="Arial"/>
          <w:i/>
          <w:sz w:val="22"/>
          <w:szCs w:val="22"/>
          <w:lang w:eastAsia="es-MX"/>
        </w:rPr>
        <w:t xml:space="preserve"> Se generen </w:t>
      </w:r>
      <w:r w:rsidRPr="00A80647">
        <w:rPr>
          <w:rFonts w:ascii="Palatino Linotype" w:hAnsi="Palatino Linotype" w:cs="Arial"/>
          <w:bCs/>
          <w:i/>
          <w:noProof/>
          <w:sz w:val="22"/>
          <w:szCs w:val="22"/>
        </w:rPr>
        <w:t>versiones</w:t>
      </w:r>
      <w:r w:rsidRPr="00A8064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i/>
          <w:sz w:val="22"/>
          <w:szCs w:val="22"/>
          <w:lang w:eastAsia="es-MX"/>
        </w:rPr>
        <w:t xml:space="preserve">Los titulares de las áreas deberán revisar la clasificación al momento de la recepción de una solicitud de </w:t>
      </w:r>
      <w:r w:rsidRPr="00A80647">
        <w:rPr>
          <w:rFonts w:ascii="Palatino Linotype" w:hAnsi="Palatino Linotype" w:cs="Arial"/>
          <w:bCs/>
          <w:i/>
          <w:noProof/>
          <w:sz w:val="22"/>
          <w:szCs w:val="22"/>
        </w:rPr>
        <w:t>acceso</w:t>
      </w:r>
      <w:r w:rsidRPr="00A80647">
        <w:rPr>
          <w:rFonts w:ascii="Palatino Linotype" w:hAnsi="Palatino Linotype" w:cs="Arial"/>
          <w:i/>
          <w:sz w:val="22"/>
          <w:szCs w:val="22"/>
          <w:lang w:eastAsia="es-MX"/>
        </w:rPr>
        <w:t xml:space="preserve"> a la información, para verificar si encuadra en una causal de reserva o de confidencialidad.</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Octavo.</w:t>
      </w:r>
      <w:r w:rsidRPr="00A8064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A80647">
        <w:rPr>
          <w:rFonts w:ascii="Palatino Linotype" w:hAnsi="Palatino Linotype" w:cs="Arial"/>
          <w:bCs/>
          <w:i/>
          <w:noProof/>
          <w:sz w:val="22"/>
          <w:szCs w:val="22"/>
        </w:rPr>
        <w:t>expresamente</w:t>
      </w:r>
      <w:r w:rsidRPr="00A80647">
        <w:rPr>
          <w:rFonts w:ascii="Palatino Linotype" w:hAnsi="Palatino Linotype" w:cs="Arial"/>
          <w:i/>
          <w:sz w:val="22"/>
          <w:szCs w:val="22"/>
          <w:lang w:eastAsia="es-MX"/>
        </w:rPr>
        <w:t xml:space="preserve"> le otorga el carácter de reservada o confidencial.</w:t>
      </w:r>
    </w:p>
    <w:p w:rsidR="005449E7" w:rsidRPr="00A80647" w:rsidRDefault="005449E7" w:rsidP="005449E7">
      <w:pPr>
        <w:autoSpaceDE w:val="0"/>
        <w:autoSpaceDN w:val="0"/>
        <w:adjustRightInd w:val="0"/>
        <w:ind w:left="851" w:right="902"/>
        <w:jc w:val="both"/>
        <w:rPr>
          <w:rFonts w:ascii="Palatino Linotype" w:hAnsi="Palatino Linotype" w:cs="Arial"/>
          <w:bCs/>
          <w:i/>
          <w:noProof/>
          <w:sz w:val="22"/>
          <w:szCs w:val="22"/>
        </w:rPr>
      </w:pPr>
      <w:r w:rsidRPr="00A80647">
        <w:rPr>
          <w:rFonts w:ascii="Palatino Linotype" w:hAnsi="Palatino Linotype" w:cs="Arial"/>
          <w:i/>
          <w:sz w:val="22"/>
          <w:szCs w:val="22"/>
          <w:lang w:eastAsia="es-MX"/>
        </w:rPr>
        <w:t xml:space="preserve">Para </w:t>
      </w:r>
      <w:r w:rsidRPr="00A80647">
        <w:rPr>
          <w:rFonts w:ascii="Palatino Linotype" w:hAnsi="Palatino Linotype" w:cs="Arial"/>
          <w:bCs/>
          <w:i/>
          <w:noProof/>
          <w:sz w:val="22"/>
          <w:szCs w:val="22"/>
        </w:rPr>
        <w:t xml:space="preserve">motivar la clasificación se deberán señalar las razones o circunstancias especiales que lo </w:t>
      </w:r>
      <w:r w:rsidRPr="00A80647">
        <w:rPr>
          <w:rFonts w:ascii="Palatino Linotype" w:hAnsi="Palatino Linotype" w:cs="Arial"/>
          <w:i/>
          <w:sz w:val="22"/>
          <w:szCs w:val="22"/>
          <w:lang w:eastAsia="es-MX"/>
        </w:rPr>
        <w:t>llevaron</w:t>
      </w:r>
      <w:r w:rsidRPr="00A80647">
        <w:rPr>
          <w:rFonts w:ascii="Palatino Linotype" w:hAnsi="Palatino Linotype" w:cs="Arial"/>
          <w:bCs/>
          <w:i/>
          <w:noProof/>
          <w:sz w:val="22"/>
          <w:szCs w:val="22"/>
        </w:rPr>
        <w:t xml:space="preserve"> a concluir que el caso particular se ajusta al supuesto previsto por la norma legal invocada como fundamento.</w:t>
      </w:r>
    </w:p>
    <w:p w:rsidR="005449E7" w:rsidRPr="00A80647" w:rsidRDefault="005449E7" w:rsidP="005449E7">
      <w:pPr>
        <w:autoSpaceDE w:val="0"/>
        <w:autoSpaceDN w:val="0"/>
        <w:adjustRightInd w:val="0"/>
        <w:ind w:left="851" w:right="902"/>
        <w:jc w:val="both"/>
        <w:rPr>
          <w:rFonts w:ascii="Palatino Linotype" w:hAnsi="Palatino Linotype" w:cs="Arial"/>
          <w:bCs/>
          <w:i/>
          <w:noProof/>
          <w:sz w:val="22"/>
          <w:szCs w:val="22"/>
        </w:rPr>
      </w:pPr>
      <w:r w:rsidRPr="00A8064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80647">
        <w:rPr>
          <w:rFonts w:ascii="Palatino Linotype" w:hAnsi="Palatino Linotype" w:cs="Arial"/>
          <w:i/>
          <w:sz w:val="22"/>
          <w:szCs w:val="22"/>
          <w:lang w:eastAsia="es-MX"/>
        </w:rPr>
        <w:t>de</w:t>
      </w:r>
      <w:r w:rsidRPr="00A80647">
        <w:rPr>
          <w:rFonts w:ascii="Palatino Linotype" w:hAnsi="Palatino Linotype" w:cs="Arial"/>
          <w:bCs/>
          <w:i/>
          <w:noProof/>
          <w:sz w:val="22"/>
          <w:szCs w:val="22"/>
        </w:rPr>
        <w:t xml:space="preserve"> </w:t>
      </w:r>
      <w:r w:rsidRPr="00A80647">
        <w:rPr>
          <w:rFonts w:ascii="Palatino Linotype" w:hAnsi="Palatino Linotype" w:cs="Arial"/>
          <w:i/>
          <w:sz w:val="22"/>
          <w:szCs w:val="22"/>
          <w:lang w:eastAsia="es-MX"/>
        </w:rPr>
        <w:t>reserva</w:t>
      </w:r>
      <w:r w:rsidRPr="00A80647">
        <w:rPr>
          <w:rFonts w:ascii="Palatino Linotype" w:hAnsi="Palatino Linotype" w:cs="Arial"/>
          <w:bCs/>
          <w:i/>
          <w:noProof/>
          <w:sz w:val="22"/>
          <w:szCs w:val="22"/>
        </w:rPr>
        <w:t>.</w:t>
      </w:r>
    </w:p>
    <w:p w:rsidR="005449E7" w:rsidRPr="00A80647" w:rsidRDefault="005449E7" w:rsidP="005449E7">
      <w:pPr>
        <w:autoSpaceDE w:val="0"/>
        <w:autoSpaceDN w:val="0"/>
        <w:adjustRightInd w:val="0"/>
        <w:ind w:left="851" w:right="902"/>
        <w:jc w:val="both"/>
        <w:rPr>
          <w:rFonts w:ascii="Palatino Linotype" w:hAnsi="Palatino Linotype" w:cs="Arial"/>
          <w:bCs/>
          <w:i/>
          <w:noProof/>
          <w:sz w:val="22"/>
          <w:szCs w:val="22"/>
        </w:rPr>
      </w:pPr>
      <w:r w:rsidRPr="00A80647">
        <w:rPr>
          <w:rFonts w:ascii="Palatino Linotype" w:hAnsi="Palatino Linotype" w:cs="Arial"/>
          <w:i/>
          <w:sz w:val="22"/>
          <w:szCs w:val="22"/>
          <w:lang w:eastAsia="es-MX"/>
        </w:rPr>
        <w:t>Tratándose</w:t>
      </w:r>
      <w:r w:rsidRPr="00A80647">
        <w:rPr>
          <w:rFonts w:ascii="Palatino Linotype" w:hAnsi="Palatino Linotype" w:cs="Arial"/>
          <w:bCs/>
          <w:i/>
          <w:noProof/>
          <w:sz w:val="22"/>
          <w:szCs w:val="22"/>
        </w:rPr>
        <w:t xml:space="preserve"> de información clasificada como confidencial respecto de la cual se haya </w:t>
      </w:r>
      <w:r w:rsidRPr="00A80647">
        <w:rPr>
          <w:rFonts w:ascii="Palatino Linotype" w:hAnsi="Palatino Linotype" w:cs="Arial"/>
          <w:i/>
          <w:sz w:val="22"/>
          <w:szCs w:val="22"/>
          <w:lang w:eastAsia="es-MX"/>
        </w:rPr>
        <w:t>determinado</w:t>
      </w:r>
      <w:r w:rsidRPr="00A80647">
        <w:rPr>
          <w:rFonts w:ascii="Palatino Linotype" w:hAnsi="Palatino Linotype" w:cs="Arial"/>
          <w:bCs/>
          <w:i/>
          <w:noProof/>
          <w:sz w:val="22"/>
          <w:szCs w:val="22"/>
        </w:rPr>
        <w:t xml:space="preserve"> </w:t>
      </w:r>
      <w:r w:rsidRPr="00A80647">
        <w:rPr>
          <w:rFonts w:ascii="Palatino Linotype" w:hAnsi="Palatino Linotype" w:cs="Arial"/>
          <w:i/>
          <w:sz w:val="22"/>
          <w:szCs w:val="22"/>
          <w:lang w:eastAsia="es-MX"/>
        </w:rPr>
        <w:t>su</w:t>
      </w:r>
      <w:r w:rsidRPr="00A8064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Cs/>
          <w:i/>
          <w:noProof/>
          <w:sz w:val="22"/>
          <w:szCs w:val="22"/>
        </w:rPr>
        <w:t>Los documentos contenidos</w:t>
      </w:r>
      <w:r w:rsidRPr="00A8064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Noveno.</w:t>
      </w:r>
      <w:r w:rsidRPr="00A8064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A80647">
        <w:rPr>
          <w:rFonts w:ascii="Palatino Linotype" w:hAnsi="Palatino Linotype" w:cs="Arial"/>
          <w:i/>
          <w:sz w:val="22"/>
          <w:szCs w:val="22"/>
          <w:lang w:eastAsia="es-MX"/>
        </w:rPr>
        <w:lastRenderedPageBreak/>
        <w:t>siguiendo los procedimientos establecidos en el Capítulo IX de los presentes lineamientos.</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Décimo.</w:t>
      </w:r>
      <w:r w:rsidRPr="00A8064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A80647">
        <w:rPr>
          <w:rFonts w:ascii="Palatino Linotype" w:hAnsi="Palatino Linotype" w:cs="Arial"/>
          <w:i/>
          <w:sz w:val="22"/>
          <w:szCs w:val="22"/>
        </w:rPr>
        <w:t>documentos</w:t>
      </w:r>
      <w:r w:rsidRPr="00A8064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80647">
        <w:rPr>
          <w:rFonts w:ascii="Palatino Linotype" w:hAnsi="Palatino Linotype" w:cs="Arial"/>
          <w:i/>
          <w:sz w:val="22"/>
          <w:szCs w:val="22"/>
        </w:rPr>
        <w:t>que</w:t>
      </w:r>
      <w:r w:rsidRPr="00A80647">
        <w:rPr>
          <w:rFonts w:ascii="Palatino Linotype" w:hAnsi="Palatino Linotype" w:cs="Arial"/>
          <w:i/>
          <w:sz w:val="22"/>
          <w:szCs w:val="22"/>
          <w:lang w:eastAsia="es-MX"/>
        </w:rPr>
        <w:t xml:space="preserve"> rija la actuación del sujeto obligado.</w:t>
      </w:r>
    </w:p>
    <w:p w:rsidR="005449E7" w:rsidRPr="00A80647" w:rsidRDefault="005449E7" w:rsidP="005449E7">
      <w:pPr>
        <w:autoSpaceDE w:val="0"/>
        <w:autoSpaceDN w:val="0"/>
        <w:adjustRightInd w:val="0"/>
        <w:ind w:left="851" w:right="902"/>
        <w:jc w:val="both"/>
        <w:rPr>
          <w:rFonts w:ascii="Palatino Linotype" w:hAnsi="Palatino Linotype" w:cs="Arial"/>
          <w:i/>
          <w:sz w:val="22"/>
          <w:szCs w:val="22"/>
          <w:lang w:eastAsia="es-MX"/>
        </w:rPr>
      </w:pPr>
      <w:r w:rsidRPr="00A80647">
        <w:rPr>
          <w:rFonts w:ascii="Palatino Linotype" w:hAnsi="Palatino Linotype" w:cs="Arial"/>
          <w:b/>
          <w:i/>
          <w:sz w:val="22"/>
          <w:szCs w:val="22"/>
          <w:lang w:eastAsia="es-MX"/>
        </w:rPr>
        <w:t>Décimo primero.</w:t>
      </w:r>
      <w:r w:rsidRPr="00A8064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A80647">
        <w:rPr>
          <w:rFonts w:ascii="Palatino Linotype" w:hAnsi="Palatino Linotype" w:cs="Arial"/>
          <w:i/>
          <w:sz w:val="22"/>
          <w:szCs w:val="22"/>
        </w:rPr>
        <w:t>(Sic)</w:t>
      </w:r>
    </w:p>
    <w:p w:rsidR="005449E7" w:rsidRPr="00A80647" w:rsidRDefault="005449E7" w:rsidP="005449E7">
      <w:pPr>
        <w:ind w:left="851" w:right="902"/>
        <w:jc w:val="both"/>
        <w:rPr>
          <w:rFonts w:ascii="Palatino Linotype" w:hAnsi="Palatino Linotype" w:cs="Arial"/>
          <w:sz w:val="22"/>
          <w:szCs w:val="22"/>
          <w:lang w:eastAsia="es-MX"/>
        </w:rPr>
      </w:pPr>
      <w:r w:rsidRPr="00A80647">
        <w:rPr>
          <w:rFonts w:ascii="Palatino Linotype" w:hAnsi="Palatino Linotype" w:cs="Arial"/>
          <w:sz w:val="22"/>
          <w:szCs w:val="22"/>
          <w:lang w:eastAsia="es-MX"/>
        </w:rPr>
        <w:t>(Énfasis Añadido)</w:t>
      </w:r>
    </w:p>
    <w:p w:rsidR="005449E7" w:rsidRPr="00A80647" w:rsidRDefault="005449E7" w:rsidP="005449E7">
      <w:pPr>
        <w:spacing w:before="240" w:after="240" w:line="360" w:lineRule="auto"/>
        <w:jc w:val="both"/>
        <w:rPr>
          <w:rFonts w:ascii="Palatino Linotype" w:hAnsi="Palatino Linotype" w:cs="Arial"/>
        </w:rPr>
      </w:pPr>
      <w:r w:rsidRPr="00A80647">
        <w:rPr>
          <w:rFonts w:ascii="Palatino Linotype" w:hAnsi="Palatino Linotype" w:cs="Arial"/>
        </w:rPr>
        <w:t>Por lo tanto,</w:t>
      </w:r>
      <w:r w:rsidRPr="00A80647">
        <w:rPr>
          <w:rFonts w:ascii="Palatino Linotype" w:hAnsi="Palatino Linotype"/>
        </w:rPr>
        <w:t xml:space="preserve"> es importante referir que </w:t>
      </w:r>
      <w:r w:rsidRPr="00A80647">
        <w:rPr>
          <w:rFonts w:ascii="Palatino Linotype" w:hAnsi="Palatino Linotype"/>
          <w:b/>
        </w:rPr>
        <w:t>EL SUJETO OBLIGADO</w:t>
      </w:r>
      <w:r w:rsidRPr="00A80647">
        <w:rPr>
          <w:rFonts w:ascii="Palatino Linotype" w:hAnsi="Palatino Linotype"/>
        </w:rPr>
        <w:t xml:space="preserve"> deberá seguir el procedimiento legal establecido para su </w:t>
      </w:r>
      <w:r w:rsidRPr="00A80647">
        <w:rPr>
          <w:rFonts w:ascii="Palatino Linotype" w:hAnsi="Palatino Linotype"/>
          <w:lang w:eastAsia="es-MX"/>
        </w:rPr>
        <w:t>clasificación</w:t>
      </w:r>
      <w:r w:rsidRPr="00A80647">
        <w:rPr>
          <w:rFonts w:ascii="Palatino Linotype" w:hAnsi="Palatino Linotype"/>
        </w:rPr>
        <w:t>, esto es, que su Comité de</w:t>
      </w:r>
      <w:r w:rsidRPr="00A80647">
        <w:rPr>
          <w:rFonts w:ascii="Palatino Linotype" w:hAnsi="Palatino Linotype" w:cs="Arial"/>
        </w:rPr>
        <w:t xml:space="preserve"> Transparencia emita un Acuerdo de Clasificación que cumpla con las formalidades previstas, antes citadas</w:t>
      </w:r>
      <w:r w:rsidRPr="00A80647">
        <w:rPr>
          <w:rFonts w:ascii="Palatino Linotype" w:hAnsi="Palatino Linotype" w:cs="Arial"/>
          <w:b/>
        </w:rPr>
        <w:t xml:space="preserve"> </w:t>
      </w:r>
      <w:r w:rsidRPr="00A80647">
        <w:rPr>
          <w:rFonts w:ascii="Palatino Linotype" w:hAnsi="Palatino Linotype" w:cs="Arial"/>
        </w:rPr>
        <w:t xml:space="preserve">que lo sustente, en el </w:t>
      </w:r>
      <w:r w:rsidRPr="00A80647">
        <w:rPr>
          <w:rFonts w:ascii="Palatino Linotype" w:hAnsi="Palatino Linotype" w:cs="Arial"/>
          <w:lang w:eastAsia="es-MX"/>
        </w:rPr>
        <w:t>que</w:t>
      </w:r>
      <w:r w:rsidRPr="00A8064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449E7" w:rsidRPr="00A80647" w:rsidRDefault="005449E7" w:rsidP="005449E7">
      <w:pPr>
        <w:spacing w:line="360" w:lineRule="auto"/>
        <w:jc w:val="both"/>
        <w:rPr>
          <w:rFonts w:ascii="Palatino Linotype" w:hAnsi="Palatino Linotype" w:cs="Arial"/>
          <w:lang w:val="es-ES_tradnl"/>
        </w:rPr>
      </w:pPr>
      <w:r w:rsidRPr="00A80647">
        <w:rPr>
          <w:rFonts w:ascii="Palatino Linotype" w:hAnsi="Palatino Linotype" w:cs="Arial"/>
          <w:lang w:eastAsia="es-MX"/>
        </w:rPr>
        <w:lastRenderedPageBreak/>
        <w:t xml:space="preserve">Asimismo, </w:t>
      </w:r>
      <w:r w:rsidRPr="00A80647">
        <w:rPr>
          <w:rFonts w:ascii="Palatino Linotype" w:hAnsi="Palatino Linotype" w:cs="Arial"/>
          <w:lang w:val="es-ES_tradnl"/>
        </w:rPr>
        <w:t>se consideran datos personales susceptibles de ser clasificados, cualquier información concerniente a una persona física o jurídico colectiva identificada o identificable, establecida en cualquier formato o modalidad y que esté almacenada en bases de datos, conforme a lo establecido en la Ley de la materia.</w:t>
      </w:r>
    </w:p>
    <w:p w:rsidR="005449E7" w:rsidRPr="00A80647" w:rsidRDefault="005449E7" w:rsidP="005449E7">
      <w:pPr>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 xml:space="preserve">De lo anterior, se puede advertir que para clasificar la información como confidencial, se debe emitir un Acuerdo debidamente fundado y motivado en el que </w:t>
      </w:r>
      <w:r w:rsidRPr="00A80647">
        <w:rPr>
          <w:rFonts w:ascii="Palatino Linotype" w:hAnsi="Palatino Linotype" w:cs="Arial"/>
          <w:b/>
        </w:rPr>
        <w:t>EL SUJETO OBLIGADO</w:t>
      </w:r>
      <w:r w:rsidRPr="00A80647">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rsidR="005449E7" w:rsidRPr="00A80647" w:rsidRDefault="005449E7" w:rsidP="005449E7">
      <w:pPr>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5449E7" w:rsidRPr="00A80647" w:rsidRDefault="005449E7" w:rsidP="005449E7">
      <w:pPr>
        <w:pStyle w:val="Textoindependiente2"/>
        <w:spacing w:after="0" w:line="240" w:lineRule="auto"/>
        <w:ind w:left="851" w:right="902"/>
        <w:jc w:val="both"/>
        <w:rPr>
          <w:rFonts w:ascii="Palatino Linotype" w:hAnsi="Palatino Linotype" w:cs="Arial"/>
          <w:i/>
          <w:sz w:val="22"/>
          <w:szCs w:val="22"/>
        </w:rPr>
      </w:pPr>
      <w:r w:rsidRPr="00A80647">
        <w:rPr>
          <w:rFonts w:ascii="Palatino Linotype" w:hAnsi="Palatino Linotype" w:cs="Arial"/>
          <w:i/>
          <w:sz w:val="22"/>
          <w:szCs w:val="22"/>
        </w:rPr>
        <w:t>“</w:t>
      </w:r>
      <w:r w:rsidRPr="00A80647">
        <w:rPr>
          <w:rFonts w:ascii="Palatino Linotype" w:hAnsi="Palatino Linotype" w:cs="Arial"/>
          <w:b/>
          <w:i/>
          <w:sz w:val="22"/>
          <w:szCs w:val="22"/>
        </w:rPr>
        <w:t xml:space="preserve">FUNDAMENTACIÓN Y MOTIVACIÓN. </w:t>
      </w:r>
      <w:r w:rsidRPr="00A80647">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5449E7" w:rsidRPr="00A80647" w:rsidRDefault="005449E7" w:rsidP="005449E7">
      <w:pPr>
        <w:spacing w:before="100" w:beforeAutospacing="1" w:after="100" w:afterAutospacing="1" w:line="360" w:lineRule="auto"/>
        <w:jc w:val="both"/>
        <w:rPr>
          <w:rFonts w:ascii="Palatino Linotype" w:hAnsi="Palatino Linotype" w:cs="Arial"/>
        </w:rPr>
      </w:pPr>
      <w:r w:rsidRPr="00A80647">
        <w:rPr>
          <w:rFonts w:ascii="Palatino Linotype" w:hAnsi="Palatino Linotype" w:cs="Arial"/>
        </w:rPr>
        <w:t xml:space="preserve">Es así que, en un acto de autoridad se surte la debida fundamentación cuando se cita el precepto legal aplicable al caso concreto y la debida motivación cuando se expresan </w:t>
      </w:r>
      <w:r w:rsidRPr="00A80647">
        <w:rPr>
          <w:rFonts w:ascii="Palatino Linotype" w:hAnsi="Palatino Linotype" w:cs="Arial"/>
        </w:rPr>
        <w:lastRenderedPageBreak/>
        <w:t>las razones, motivos o circunstancias que tomó en cuenta la autoridad para adecuar el hecho a los fundamentos de derecho.</w:t>
      </w:r>
    </w:p>
    <w:p w:rsidR="005449E7" w:rsidRPr="00A80647" w:rsidRDefault="005449E7" w:rsidP="005449E7">
      <w:pPr>
        <w:spacing w:line="360" w:lineRule="auto"/>
        <w:jc w:val="both"/>
        <w:rPr>
          <w:rFonts w:ascii="Palatino Linotype" w:hAnsi="Palatino Linotype" w:cs="Arial"/>
        </w:rPr>
      </w:pPr>
      <w:r w:rsidRPr="00A80647">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5449E7" w:rsidRPr="00A80647" w:rsidRDefault="005449E7" w:rsidP="005449E7">
      <w:pPr>
        <w:ind w:left="851" w:right="902"/>
        <w:jc w:val="both"/>
        <w:rPr>
          <w:rFonts w:ascii="Palatino Linotype" w:hAnsi="Palatino Linotype" w:cs="Arial"/>
          <w:i/>
          <w:sz w:val="22"/>
          <w:szCs w:val="22"/>
        </w:rPr>
      </w:pPr>
      <w:r w:rsidRPr="00A80647">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A80647">
        <w:rPr>
          <w:rFonts w:ascii="Palatino Linotype" w:hAnsi="Palatino Linotype" w:cs="Arial"/>
          <w:i/>
          <w:sz w:val="22"/>
          <w:szCs w:val="22"/>
        </w:rPr>
        <w:t xml:space="preserve">. El contenido formal de la garantía de legalidad prevista en el artículo 16 constitucional relativa a la </w:t>
      </w:r>
      <w:r w:rsidRPr="00A80647">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80647">
        <w:rPr>
          <w:rFonts w:ascii="Palatino Linotype" w:hAnsi="Palatino Linotype" w:cs="Arial"/>
          <w:i/>
          <w:sz w:val="22"/>
          <w:szCs w:val="22"/>
        </w:rPr>
        <w:t xml:space="preserve">. Por tanto, </w:t>
      </w:r>
      <w:r w:rsidRPr="00A80647">
        <w:rPr>
          <w:rFonts w:ascii="Palatino Linotype" w:hAnsi="Palatino Linotype" w:cs="Arial"/>
          <w:b/>
          <w:i/>
          <w:sz w:val="22"/>
          <w:szCs w:val="22"/>
        </w:rPr>
        <w:t>no basta que el acto de autoridad apenas observe una motivación pro forma pero de una manera incongruente, insuficiente o imprecisa</w:t>
      </w:r>
      <w:r w:rsidRPr="00A80647">
        <w:rPr>
          <w:rFonts w:ascii="Palatino Linotype" w:hAnsi="Palatino Linotype" w:cs="Arial"/>
          <w:i/>
          <w:sz w:val="22"/>
          <w:szCs w:val="22"/>
        </w:rPr>
        <w:t>, que impida la finalidad del conocimiento, comprobación y defensa pertinente</w:t>
      </w:r>
      <w:r w:rsidRPr="00A80647">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80647">
        <w:rPr>
          <w:rFonts w:ascii="Palatino Linotype" w:hAnsi="Palatino Linotype" w:cs="Arial"/>
          <w:i/>
          <w:sz w:val="22"/>
          <w:szCs w:val="22"/>
        </w:rPr>
        <w:t>.” (Énfasis añadido)</w:t>
      </w:r>
    </w:p>
    <w:p w:rsidR="005449E7" w:rsidRPr="00A80647" w:rsidRDefault="005449E7" w:rsidP="005449E7">
      <w:pPr>
        <w:ind w:left="851" w:right="902"/>
        <w:jc w:val="both"/>
        <w:rPr>
          <w:rFonts w:ascii="Palatino Linotype" w:hAnsi="Palatino Linotype" w:cs="Arial"/>
          <w:i/>
          <w:sz w:val="22"/>
          <w:szCs w:val="22"/>
        </w:rPr>
      </w:pPr>
    </w:p>
    <w:p w:rsidR="005449E7" w:rsidRPr="00A80647" w:rsidRDefault="005449E7" w:rsidP="005449E7">
      <w:pPr>
        <w:autoSpaceDE w:val="0"/>
        <w:autoSpaceDN w:val="0"/>
        <w:adjustRightInd w:val="0"/>
        <w:spacing w:line="360" w:lineRule="auto"/>
        <w:ind w:right="49"/>
        <w:jc w:val="both"/>
        <w:rPr>
          <w:rFonts w:ascii="Palatino Linotype" w:hAnsi="Palatino Linotype" w:cs="Arial"/>
          <w:i/>
          <w:sz w:val="22"/>
          <w:szCs w:val="22"/>
        </w:rPr>
      </w:pPr>
      <w:r w:rsidRPr="00A80647">
        <w:rPr>
          <w:rFonts w:ascii="Palatino Linotype" w:hAnsi="Palatino Linotype" w:cs="Arial"/>
        </w:rPr>
        <w:t xml:space="preserve">En consecuencia, la fundamentación y motivación implica que en el acto de </w:t>
      </w:r>
      <w:r w:rsidRPr="00A80647">
        <w:rPr>
          <w:rFonts w:ascii="Palatino Linotype" w:hAnsi="Palatino Linotype"/>
        </w:rPr>
        <w:t>autoridad</w:t>
      </w:r>
      <w:r w:rsidRPr="00A80647">
        <w:rPr>
          <w:rFonts w:ascii="Palatino Linotype" w:hAnsi="Palatino Linotype" w:cs="Arial"/>
        </w:rPr>
        <w:t xml:space="preserve">, además de contenerse los supuestos jurídicos aplicables se expliquen claramente, por qué, a través de la utilización de la norma se emitió el acto. De este modo, la persona </w:t>
      </w:r>
      <w:r w:rsidRPr="00A80647">
        <w:rPr>
          <w:rFonts w:ascii="Palatino Linotype" w:hAnsi="Palatino Linotype" w:cs="Arial"/>
        </w:rPr>
        <w:lastRenderedPageBreak/>
        <w:t>que se siente afectada podrá impugnar la decisión, permitiéndole una real y auténtica defensa.</w:t>
      </w:r>
    </w:p>
    <w:p w:rsidR="005449E7" w:rsidRPr="00A80647" w:rsidRDefault="005449E7" w:rsidP="005449E7">
      <w:pPr>
        <w:autoSpaceDE w:val="0"/>
        <w:autoSpaceDN w:val="0"/>
        <w:adjustRightInd w:val="0"/>
        <w:spacing w:before="100" w:beforeAutospacing="1" w:after="100" w:afterAutospacing="1" w:line="360" w:lineRule="auto"/>
        <w:ind w:right="51"/>
        <w:jc w:val="both"/>
        <w:rPr>
          <w:rFonts w:ascii="Palatino Linotype" w:hAnsi="Palatino Linotype" w:cs="Arial"/>
        </w:rPr>
      </w:pPr>
      <w:r w:rsidRPr="00A80647">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A80647">
        <w:rPr>
          <w:rFonts w:ascii="Palatino Linotype" w:hAnsi="Palatino Linotype"/>
        </w:rPr>
        <w:t xml:space="preserve">es necesario que </w:t>
      </w:r>
      <w:r w:rsidRPr="00A80647">
        <w:rPr>
          <w:rFonts w:ascii="Palatino Linotype" w:hAnsi="Palatino Linotype"/>
          <w:b/>
        </w:rPr>
        <w:t xml:space="preserve">EL SUJETO OBLIGADO </w:t>
      </w:r>
      <w:r w:rsidRPr="00A80647">
        <w:rPr>
          <w:rFonts w:ascii="Palatino Linotype" w:hAnsi="Palatino Linotype"/>
        </w:rPr>
        <w:t xml:space="preserve">cuando clasifique un documento, ya sea en todo o en parte, debe atender lo dispuesto por </w:t>
      </w:r>
      <w:r w:rsidRPr="00A80647">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A80647">
        <w:rPr>
          <w:rFonts w:ascii="Palatino Linotype" w:hAnsi="Palatino Linotype" w:cs="Arial"/>
          <w:b/>
        </w:rPr>
        <w:t>SUJETO OBLIGADO</w:t>
      </w:r>
      <w:r w:rsidRPr="00A80647">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rsidR="000E4409" w:rsidRPr="00A80647" w:rsidRDefault="000E4409" w:rsidP="000E4409">
      <w:pPr>
        <w:spacing w:before="240" w:after="240" w:line="360" w:lineRule="auto"/>
        <w:jc w:val="both"/>
        <w:rPr>
          <w:rFonts w:ascii="Palatino Linotype" w:hAnsi="Palatino Linotype"/>
        </w:rPr>
      </w:pPr>
      <w:r w:rsidRPr="00A80647">
        <w:rPr>
          <w:rFonts w:ascii="Palatino Linotype" w:hAnsi="Palatino Linotype"/>
        </w:rPr>
        <w:t>Ahora bien, por cuanto hace a la solicitud identificada con el inciso d), consistente en los documentos en donde conste</w:t>
      </w:r>
      <w:r w:rsidR="009C1F52" w:rsidRPr="00A80647">
        <w:rPr>
          <w:rFonts w:ascii="Palatino Linotype" w:hAnsi="Palatino Linotype"/>
        </w:rPr>
        <w:t>n</w:t>
      </w:r>
      <w:r w:rsidRPr="00A80647">
        <w:rPr>
          <w:rFonts w:ascii="Palatino Linotype" w:hAnsi="Palatino Linotype"/>
        </w:rPr>
        <w:t xml:space="preserve"> las clausuras que hubieran sido impuestas por la PROPAEM a la misma mina, durante los años 2016 y 2017, </w:t>
      </w:r>
      <w:r w:rsidRPr="00A80647">
        <w:rPr>
          <w:rFonts w:ascii="Palatino Linotype" w:hAnsi="Palatino Linotype"/>
          <w:b/>
        </w:rPr>
        <w:t xml:space="preserve">EL SUJETO OBLIGADO </w:t>
      </w:r>
      <w:r w:rsidRPr="00A80647">
        <w:rPr>
          <w:rFonts w:ascii="Palatino Linotype" w:hAnsi="Palatino Linotype"/>
        </w:rPr>
        <w:t xml:space="preserve">en respuesta fue omiso en pronunciarse al respecto; sin embargo, mediante Informe Justificado refirió que de una búsqueda realizada en sus archivos, respecto del año 2016, se encontró integrado un expediente referente a la mina; sin embargo, de las constancias que lo integran no se advierte que existiera un documento en el que conste alguna clausura que fuera impuesta; mientras que para 2017 refirió que no tenía </w:t>
      </w:r>
      <w:r w:rsidRPr="00A80647">
        <w:rPr>
          <w:rFonts w:ascii="Palatino Linotype" w:hAnsi="Palatino Linotype"/>
        </w:rPr>
        <w:lastRenderedPageBreak/>
        <w:t>registro de algún expediente substanciado con motivo de inspecciones a la mina de referencia.</w:t>
      </w:r>
    </w:p>
    <w:p w:rsidR="000E4409" w:rsidRPr="00A80647" w:rsidRDefault="000E4409" w:rsidP="000E4409">
      <w:pPr>
        <w:spacing w:before="240" w:after="240" w:line="360" w:lineRule="auto"/>
        <w:jc w:val="both"/>
        <w:rPr>
          <w:rFonts w:ascii="Palatino Linotype" w:hAnsi="Palatino Linotype" w:cs="Arial"/>
        </w:rPr>
      </w:pPr>
      <w:r w:rsidRPr="00A80647">
        <w:rPr>
          <w:rFonts w:ascii="Palatino Linotype" w:hAnsi="Palatino Linotype"/>
        </w:rPr>
        <w:t xml:space="preserve">Bajo ese orden de ideas, durante la Diligencia para mejor proveer, </w:t>
      </w:r>
      <w:r w:rsidRPr="00A80647">
        <w:rPr>
          <w:rFonts w:ascii="Palatino Linotype" w:hAnsi="Palatino Linotype"/>
          <w:b/>
        </w:rPr>
        <w:t xml:space="preserve">EL SUJETO OBLIGADO </w:t>
      </w:r>
      <w:r w:rsidRPr="00A80647">
        <w:rPr>
          <w:rFonts w:ascii="Palatino Linotype" w:hAnsi="Palatino Linotype"/>
        </w:rPr>
        <w:t xml:space="preserve">ratificó lo dicho en sus Informes Justificados respecto a este punto, </w:t>
      </w:r>
      <w:r w:rsidRPr="00A80647">
        <w:rPr>
          <w:rFonts w:ascii="Palatino Linotype" w:hAnsi="Palatino Linotype" w:cs="Arial"/>
        </w:rPr>
        <w:t>razón por la que al haber existido un pronunciamiento de parte del</w:t>
      </w:r>
      <w:r w:rsidRPr="00A80647">
        <w:rPr>
          <w:rFonts w:ascii="Palatino Linotype" w:hAnsi="Palatino Linotype" w:cs="Arial"/>
          <w:b/>
        </w:rPr>
        <w:t xml:space="preserve"> SUJETO OBLIGADO </w:t>
      </w:r>
      <w:r w:rsidRPr="00A80647">
        <w:rPr>
          <w:rFonts w:ascii="Palatino Linotype" w:hAnsi="Palatino Linotype" w:cs="Arial"/>
        </w:rPr>
        <w:t>es evidente que</w:t>
      </w:r>
      <w:r w:rsidRPr="00A80647">
        <w:rPr>
          <w:rFonts w:ascii="Palatino Linotype" w:hAnsi="Palatino Linotype" w:cs="Arial"/>
          <w:b/>
        </w:rPr>
        <w:t xml:space="preserve"> </w:t>
      </w:r>
      <w:r w:rsidRPr="00A80647">
        <w:rPr>
          <w:rFonts w:ascii="Palatino Linotype" w:hAnsi="Palatino Linotype" w:cs="Arial"/>
        </w:rPr>
        <w:t>no posee, administra ni genera la información requerida por la particular, dado que en sus archivos no obran documentos en los que conste la clausura de la mina referida para el año 2016 y en 2017</w:t>
      </w:r>
      <w:r w:rsidR="009C1F52" w:rsidRPr="00A80647">
        <w:rPr>
          <w:rFonts w:ascii="Palatino Linotype" w:hAnsi="Palatino Linotype" w:cs="Arial"/>
        </w:rPr>
        <w:t xml:space="preserve"> no generó</w:t>
      </w:r>
      <w:r w:rsidRPr="00A80647">
        <w:rPr>
          <w:rFonts w:ascii="Palatino Linotype" w:hAnsi="Palatino Linotype" w:cs="Arial"/>
        </w:rPr>
        <w:t xml:space="preserve"> un expediente con motivo de su inspección.</w:t>
      </w:r>
    </w:p>
    <w:p w:rsidR="000E4409" w:rsidRPr="00A80647" w:rsidRDefault="000E4409" w:rsidP="000E4409">
      <w:pPr>
        <w:pStyle w:val="Prrafodelista"/>
        <w:widowControl w:val="0"/>
        <w:autoSpaceDE w:val="0"/>
        <w:autoSpaceDN w:val="0"/>
        <w:adjustRightInd w:val="0"/>
        <w:spacing w:line="360" w:lineRule="auto"/>
        <w:ind w:left="0"/>
        <w:jc w:val="both"/>
        <w:rPr>
          <w:rFonts w:ascii="Palatino Linotype" w:hAnsi="Palatino Linotype"/>
        </w:rPr>
      </w:pPr>
      <w:r w:rsidRPr="00A80647">
        <w:rPr>
          <w:rFonts w:ascii="Palatino Linotype" w:hAnsi="Palatino Linotype" w:cs="Arial"/>
          <w:color w:val="000000" w:themeColor="text1"/>
        </w:rPr>
        <w:t xml:space="preserve">De modo que, </w:t>
      </w:r>
      <w:r w:rsidRPr="00A80647">
        <w:rPr>
          <w:rFonts w:ascii="Palatino Linotype" w:hAnsi="Palatino Linotype" w:cs="Arial"/>
          <w:lang w:eastAsia="es-MX"/>
        </w:rPr>
        <w:t>tal situación</w:t>
      </w:r>
      <w:r w:rsidRPr="00A80647">
        <w:rPr>
          <w:rFonts w:ascii="Palatino Linotype" w:hAnsi="Palatino Linotype"/>
        </w:rPr>
        <w:t xml:space="preserve"> constituye un hecho negativo; entonces, </w:t>
      </w:r>
      <w:r w:rsidRPr="00A80647">
        <w:rPr>
          <w:rFonts w:ascii="Palatino Linotype" w:hAnsi="Palatino Linotype" w:cs="Arial"/>
        </w:rPr>
        <w:t xml:space="preserve">si se considera el hecho negativo, es obvio que éste no puede fácticamente obrar en los archivos del </w:t>
      </w:r>
      <w:r w:rsidRPr="00A80647">
        <w:rPr>
          <w:rFonts w:ascii="Palatino Linotype" w:hAnsi="Palatino Linotype" w:cs="Arial"/>
          <w:b/>
        </w:rPr>
        <w:t>SUJETO OBLIGADO</w:t>
      </w:r>
      <w:r w:rsidRPr="00A80647">
        <w:rPr>
          <w:rFonts w:ascii="Palatino Linotype" w:hAnsi="Palatino Linotype" w:cs="Arial"/>
        </w:rPr>
        <w:t xml:space="preserve">, ya que no puede probarse por ser lógica y materialmente imposible, esto </w:t>
      </w:r>
      <w:r w:rsidRPr="00A80647">
        <w:rPr>
          <w:rFonts w:ascii="Palatino Linotype" w:hAnsi="Palatino Linotype"/>
        </w:rPr>
        <w:t>de conformidad con lo establecido en el artículo 12, párrafo segundo de la Ley de Transparencia y Acceso a la Información Pública del Estado de México y Municipios, ya que, los Sujeto Obligados sólo proporcionarán la información que obra en sus archivos, lo que a</w:t>
      </w:r>
      <w:r w:rsidRPr="00A80647">
        <w:rPr>
          <w:rFonts w:ascii="Palatino Linotype" w:hAnsi="Palatino Linotype"/>
          <w:i/>
        </w:rPr>
        <w:t xml:space="preserve"> contrario sensu</w:t>
      </w:r>
      <w:r w:rsidRPr="00A80647">
        <w:rPr>
          <w:rFonts w:ascii="Palatino Linotype" w:hAnsi="Palatino Linotype"/>
        </w:rPr>
        <w:t xml:space="preserve"> significa que no están obligados a proporcionar la información que no se encuentre en ellos como en el presente caso, que no genera posee o administra información relativa a la obra Pública solicitada lo que constituye el hecho negativo.</w:t>
      </w:r>
    </w:p>
    <w:p w:rsidR="000E4409" w:rsidRPr="00A80647" w:rsidRDefault="000E4409" w:rsidP="000E4409">
      <w:pPr>
        <w:spacing w:before="100" w:beforeAutospacing="1" w:after="100" w:afterAutospacing="1" w:line="360" w:lineRule="auto"/>
        <w:jc w:val="both"/>
        <w:rPr>
          <w:rFonts w:ascii="Palatino Linotype" w:hAnsi="Palatino Linotype" w:cs="Arial"/>
          <w:bCs/>
        </w:rPr>
      </w:pPr>
      <w:r w:rsidRPr="00A80647">
        <w:rPr>
          <w:rFonts w:ascii="Palatino Linotype" w:hAnsi="Palatino Linotype"/>
        </w:rPr>
        <w:t xml:space="preserve">Destacando entonces que, el Pleno de este Instituto ha sostenido que ante la presencia de un hecho negativo, resultaría innecesaria una declaratoria de inexistencia en términos de los artículos 19, 169 y 170 de la Ley de Transparencia y Acceso a la </w:t>
      </w:r>
      <w:r w:rsidRPr="00A80647">
        <w:rPr>
          <w:rFonts w:ascii="Palatino Linotype" w:hAnsi="Palatino Linotype"/>
        </w:rPr>
        <w:lastRenderedPageBreak/>
        <w:t>Información Pública del Estado de México y Municipios, y ante una hecho negativo resulta aplicable la siguiente tesis:</w:t>
      </w:r>
    </w:p>
    <w:p w:rsidR="000E4409" w:rsidRPr="00A80647" w:rsidRDefault="000E4409" w:rsidP="000E4409">
      <w:pPr>
        <w:ind w:left="709" w:right="758"/>
        <w:jc w:val="both"/>
        <w:rPr>
          <w:rFonts w:ascii="Palatino Linotype" w:hAnsi="Palatino Linotype"/>
          <w:b/>
          <w:i/>
          <w:sz w:val="22"/>
        </w:rPr>
      </w:pPr>
      <w:r w:rsidRPr="00A80647">
        <w:rPr>
          <w:rFonts w:ascii="Palatino Linotype" w:hAnsi="Palatino Linotype"/>
          <w:b/>
          <w:i/>
          <w:sz w:val="22"/>
        </w:rPr>
        <w:t xml:space="preserve">HECHOS NEGATIVOS, NO SON SUSCEPTIBLES DE DEMOSTRACIÓN. </w:t>
      </w:r>
    </w:p>
    <w:p w:rsidR="000E4409" w:rsidRPr="00A80647" w:rsidRDefault="000E4409" w:rsidP="000E4409">
      <w:pPr>
        <w:ind w:left="709" w:right="758"/>
        <w:jc w:val="both"/>
        <w:rPr>
          <w:rFonts w:ascii="Palatino Linotype" w:hAnsi="Palatino Linotype"/>
          <w:i/>
          <w:sz w:val="22"/>
        </w:rPr>
      </w:pPr>
      <w:r w:rsidRPr="00A80647">
        <w:rPr>
          <w:rFonts w:ascii="Palatino Linotype" w:hAnsi="Palatino Linotype"/>
          <w:i/>
          <w:sz w:val="22"/>
        </w:rPr>
        <w:t>Tratándose de un hecho negativo, el Juez no tiene por que invocar prueba alguna de la que se desprenda, ya que es bien sabido que esta clase de hechos no son susceptibles de demostración.</w:t>
      </w:r>
    </w:p>
    <w:p w:rsidR="000E4409" w:rsidRPr="00A80647" w:rsidRDefault="000E4409" w:rsidP="000E4409">
      <w:pPr>
        <w:spacing w:before="100" w:beforeAutospacing="1" w:after="100" w:afterAutospacing="1"/>
        <w:ind w:left="709" w:right="758"/>
        <w:jc w:val="both"/>
        <w:rPr>
          <w:rFonts w:ascii="Palatino Linotype" w:hAnsi="Palatino Linotype"/>
          <w:i/>
          <w:sz w:val="22"/>
        </w:rPr>
      </w:pPr>
      <w:r w:rsidRPr="00A80647">
        <w:rPr>
          <w:rFonts w:ascii="Palatino Linotype" w:hAnsi="Palatino Linotype"/>
          <w:i/>
          <w:sz w:val="22"/>
        </w:rPr>
        <w:t>Amparo en revisión 2022/61. José García Florín (Menor). 9 de octubre de 1961. Cinco votos. Ponente: José Rivera Pérez Campos.”</w:t>
      </w:r>
    </w:p>
    <w:p w:rsidR="000E4409" w:rsidRPr="00A80647" w:rsidRDefault="000E4409" w:rsidP="000E4409">
      <w:pPr>
        <w:spacing w:line="360" w:lineRule="auto"/>
        <w:jc w:val="both"/>
        <w:rPr>
          <w:rFonts w:ascii="Palatino Linotype" w:hAnsi="Palatino Linotype" w:cs="Arial"/>
          <w:lang w:eastAsia="es-MX"/>
        </w:rPr>
      </w:pPr>
      <w:r w:rsidRPr="00A80647">
        <w:rPr>
          <w:rFonts w:ascii="Palatino Linotype" w:hAnsi="Palatino Linotype" w:cs="Arial"/>
        </w:rPr>
        <w:t>En ese sentido, es dable referir que,</w:t>
      </w:r>
      <w:r w:rsidRPr="00A80647">
        <w:rPr>
          <w:rFonts w:ascii="Palatino Linotype" w:hAnsi="Palatino Linotype" w:cs="Arial"/>
          <w:b/>
        </w:rPr>
        <w:t xml:space="preserve"> </w:t>
      </w:r>
      <w:r w:rsidRPr="00A80647">
        <w:rPr>
          <w:rFonts w:ascii="Palatino Linotype" w:hAnsi="Palatino Linotype" w:cs="Arial"/>
          <w:color w:val="000000"/>
        </w:rPr>
        <w:t>bajo el principio de máxima publicidad previsto en el ordinal 9, fracción VII de la Ley de la materia y toda vez que este Órgano Autónomo no es competente para dudar de la veracidad de la información proporcionada por los Sujetos Obligados, se tiene por atendido tal requerimiento; s</w:t>
      </w:r>
      <w:r w:rsidRPr="00A80647">
        <w:rPr>
          <w:rFonts w:ascii="Palatino Linotype" w:hAnsi="Palatino Linotype" w:cs="Arial"/>
          <w:lang w:eastAsia="es-MX"/>
        </w:rPr>
        <w:t>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9C1F52" w:rsidRPr="00A80647" w:rsidRDefault="009C1F52" w:rsidP="000E4409">
      <w:pPr>
        <w:spacing w:line="360" w:lineRule="auto"/>
        <w:jc w:val="both"/>
        <w:rPr>
          <w:rFonts w:ascii="Palatino Linotype" w:hAnsi="Palatino Linotype" w:cs="Arial"/>
          <w:sz w:val="20"/>
          <w:szCs w:val="20"/>
          <w:lang w:eastAsia="es-MX"/>
        </w:rPr>
      </w:pPr>
    </w:p>
    <w:p w:rsidR="000E4409" w:rsidRPr="00A80647" w:rsidRDefault="000E4409" w:rsidP="000E4409">
      <w:pPr>
        <w:ind w:left="851" w:right="902"/>
        <w:jc w:val="both"/>
        <w:rPr>
          <w:rFonts w:ascii="Palatino Linotype" w:hAnsi="Palatino Linotype" w:cs="Arial"/>
          <w:i/>
          <w:sz w:val="22"/>
          <w:lang w:eastAsia="es-MX"/>
        </w:rPr>
      </w:pPr>
      <w:r w:rsidRPr="00A80647">
        <w:rPr>
          <w:rFonts w:ascii="Palatino Linotype" w:hAnsi="Palatino Linotype" w:cs="Arial"/>
          <w:i/>
          <w:sz w:val="22"/>
          <w:lang w:eastAsia="es-MX"/>
        </w:rPr>
        <w:t>“</w:t>
      </w:r>
      <w:r w:rsidRPr="00A80647">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A80647">
        <w:rPr>
          <w:rFonts w:ascii="Palatino Linotype" w:hAnsi="Palatino Linotype" w:cs="Arial"/>
          <w:i/>
          <w:sz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A80647">
        <w:rPr>
          <w:rFonts w:ascii="Palatino Linotype" w:hAnsi="Palatino Linotype" w:cs="Arial"/>
          <w:i/>
          <w:sz w:val="22"/>
          <w:lang w:eastAsia="es-MX"/>
        </w:rPr>
        <w:lastRenderedPageBreak/>
        <w:t>Transparencia y Acceso a la Información Pública Gubernamental no se prevé una causal que permita al Instituto Federal de Acceso a la Información y Protección de Datos conocer, vía recurso revisión, al respecto.”</w:t>
      </w:r>
    </w:p>
    <w:p w:rsidR="000E4409" w:rsidRPr="00A80647" w:rsidRDefault="000E4409" w:rsidP="000E4409">
      <w:pPr>
        <w:ind w:left="851" w:right="902"/>
        <w:jc w:val="both"/>
        <w:rPr>
          <w:rFonts w:ascii="Palatino Linotype" w:hAnsi="Palatino Linotype" w:cs="Arial"/>
          <w:i/>
          <w:sz w:val="8"/>
          <w:szCs w:val="8"/>
          <w:lang w:eastAsia="es-MX"/>
        </w:rPr>
      </w:pPr>
    </w:p>
    <w:p w:rsidR="000E4409" w:rsidRPr="00A80647" w:rsidRDefault="000E4409" w:rsidP="000E4409">
      <w:pPr>
        <w:ind w:left="851" w:right="902"/>
        <w:jc w:val="both"/>
        <w:rPr>
          <w:rFonts w:ascii="Palatino Linotype" w:hAnsi="Palatino Linotype" w:cs="Arial"/>
          <w:i/>
          <w:sz w:val="22"/>
          <w:lang w:eastAsia="es-MX"/>
        </w:rPr>
      </w:pPr>
      <w:r w:rsidRPr="00A80647">
        <w:rPr>
          <w:rFonts w:ascii="Palatino Linotype" w:hAnsi="Palatino Linotype" w:cs="Arial"/>
          <w:i/>
          <w:sz w:val="22"/>
          <w:lang w:eastAsia="es-MX"/>
        </w:rPr>
        <w:t>Expedientes:</w:t>
      </w:r>
    </w:p>
    <w:p w:rsidR="000E4409" w:rsidRPr="00A80647" w:rsidRDefault="000E4409" w:rsidP="000E4409">
      <w:pPr>
        <w:ind w:left="851" w:right="902"/>
        <w:jc w:val="both"/>
        <w:rPr>
          <w:rFonts w:ascii="Palatino Linotype" w:hAnsi="Palatino Linotype" w:cs="Arial"/>
          <w:i/>
          <w:sz w:val="22"/>
          <w:lang w:eastAsia="es-MX"/>
        </w:rPr>
      </w:pPr>
      <w:r w:rsidRPr="00A80647">
        <w:rPr>
          <w:rFonts w:ascii="Palatino Linotype" w:hAnsi="Palatino Linotype" w:cs="Arial"/>
          <w:i/>
          <w:sz w:val="22"/>
          <w:lang w:eastAsia="es-MX"/>
        </w:rPr>
        <w:t>2440/07 Comisión Federal de Electricidad - Alonso Lujambio Irazábal</w:t>
      </w:r>
    </w:p>
    <w:p w:rsidR="000E4409" w:rsidRPr="00A80647" w:rsidRDefault="000E4409" w:rsidP="000E4409">
      <w:pPr>
        <w:ind w:left="851" w:right="902"/>
        <w:jc w:val="both"/>
        <w:rPr>
          <w:rFonts w:ascii="Palatino Linotype" w:hAnsi="Palatino Linotype" w:cs="Arial"/>
          <w:i/>
          <w:sz w:val="22"/>
          <w:lang w:eastAsia="es-MX"/>
        </w:rPr>
      </w:pPr>
      <w:r w:rsidRPr="00A80647">
        <w:rPr>
          <w:rFonts w:ascii="Palatino Linotype" w:hAnsi="Palatino Linotype" w:cs="Arial"/>
          <w:i/>
          <w:sz w:val="22"/>
          <w:lang w:eastAsia="es-MX"/>
        </w:rPr>
        <w:t>0113/09 Instituto de Seguridad y Servicios Sociales de los Trabajadores del Estado – Alonso Lujambio Irazábal</w:t>
      </w:r>
    </w:p>
    <w:p w:rsidR="000E4409" w:rsidRPr="00A80647" w:rsidRDefault="000E4409" w:rsidP="000E4409">
      <w:pPr>
        <w:ind w:left="851" w:right="902"/>
        <w:jc w:val="both"/>
        <w:rPr>
          <w:rFonts w:ascii="Palatino Linotype" w:hAnsi="Palatino Linotype" w:cs="Arial"/>
          <w:i/>
          <w:sz w:val="22"/>
          <w:lang w:eastAsia="es-MX"/>
        </w:rPr>
      </w:pPr>
      <w:r w:rsidRPr="00A80647">
        <w:rPr>
          <w:rFonts w:ascii="Palatino Linotype" w:hAnsi="Palatino Linotype" w:cs="Arial"/>
          <w:i/>
          <w:sz w:val="22"/>
          <w:lang w:eastAsia="es-MX"/>
        </w:rPr>
        <w:t>1624/09 Instituto Nacional para la Educación de los Adultos - María Marván Laborde</w:t>
      </w:r>
    </w:p>
    <w:p w:rsidR="000E4409" w:rsidRPr="00A80647" w:rsidRDefault="000E4409" w:rsidP="000E4409">
      <w:pPr>
        <w:ind w:left="851" w:right="902"/>
        <w:jc w:val="both"/>
        <w:rPr>
          <w:rFonts w:ascii="Palatino Linotype" w:hAnsi="Palatino Linotype" w:cs="Arial"/>
          <w:i/>
          <w:sz w:val="22"/>
          <w:lang w:eastAsia="es-MX"/>
        </w:rPr>
      </w:pPr>
      <w:r w:rsidRPr="00A80647">
        <w:rPr>
          <w:rFonts w:ascii="Palatino Linotype" w:hAnsi="Palatino Linotype" w:cs="Arial"/>
          <w:i/>
          <w:sz w:val="22"/>
          <w:lang w:eastAsia="es-MX"/>
        </w:rPr>
        <w:t>2395/09 Secretaría de Economía - María Marván Laborde</w:t>
      </w:r>
    </w:p>
    <w:p w:rsidR="000E4409" w:rsidRPr="00A80647" w:rsidRDefault="000E4409" w:rsidP="000E4409">
      <w:pPr>
        <w:ind w:left="851" w:right="902"/>
        <w:jc w:val="both"/>
        <w:rPr>
          <w:rFonts w:ascii="Palatino Linotype" w:hAnsi="Palatino Linotype" w:cs="Arial"/>
          <w:i/>
          <w:sz w:val="22"/>
          <w:lang w:eastAsia="es-MX"/>
        </w:rPr>
      </w:pPr>
      <w:r w:rsidRPr="00A80647">
        <w:rPr>
          <w:rFonts w:ascii="Palatino Linotype" w:hAnsi="Palatino Linotype" w:cs="Arial"/>
          <w:i/>
          <w:sz w:val="22"/>
          <w:lang w:eastAsia="es-MX"/>
        </w:rPr>
        <w:t>0837/10 Administración Portuaria Integral de Veracruz, S.A. de C.V. – María Marván Laborde” (Sic)</w:t>
      </w:r>
    </w:p>
    <w:p w:rsidR="009C1F52" w:rsidRPr="00A80647" w:rsidRDefault="009C1F52" w:rsidP="000E4409">
      <w:pPr>
        <w:spacing w:before="120" w:after="100" w:afterAutospacing="1" w:line="360" w:lineRule="auto"/>
        <w:jc w:val="both"/>
        <w:rPr>
          <w:rFonts w:ascii="Palatino Linotype" w:eastAsia="Calibri" w:hAnsi="Palatino Linotype" w:cs="Arial"/>
          <w:sz w:val="14"/>
          <w:szCs w:val="14"/>
        </w:rPr>
      </w:pPr>
    </w:p>
    <w:p w:rsidR="00F51CF7" w:rsidRPr="00A80647" w:rsidRDefault="00F51CF7" w:rsidP="000E4409">
      <w:pPr>
        <w:spacing w:before="120" w:after="100" w:afterAutospacing="1" w:line="360" w:lineRule="auto"/>
        <w:jc w:val="both"/>
        <w:rPr>
          <w:rFonts w:ascii="Palatino Linotype" w:hAnsi="Palatino Linotype"/>
        </w:rPr>
      </w:pPr>
      <w:r w:rsidRPr="00A80647">
        <w:rPr>
          <w:rFonts w:ascii="Palatino Linotype" w:eastAsia="Calibri" w:hAnsi="Palatino Linotype" w:cs="Arial"/>
        </w:rPr>
        <w:t>Finalmente, por cuanto hace a las m</w:t>
      </w:r>
      <w:r w:rsidR="000E4409" w:rsidRPr="00A80647">
        <w:rPr>
          <w:rFonts w:ascii="Palatino Linotype" w:eastAsia="Calibri" w:hAnsi="Palatino Linotype" w:cs="Arial"/>
        </w:rPr>
        <w:t>anifestaciones realizadas por la</w:t>
      </w:r>
      <w:r w:rsidRPr="00A80647">
        <w:rPr>
          <w:rFonts w:ascii="Palatino Linotype" w:eastAsia="Calibri" w:hAnsi="Palatino Linotype" w:cs="Arial"/>
        </w:rPr>
        <w:t xml:space="preserve"> ahora </w:t>
      </w:r>
      <w:r w:rsidRPr="00A80647">
        <w:rPr>
          <w:rFonts w:ascii="Palatino Linotype" w:eastAsia="Calibri" w:hAnsi="Palatino Linotype" w:cs="Arial"/>
          <w:b/>
        </w:rPr>
        <w:t xml:space="preserve">RECURRENTE </w:t>
      </w:r>
      <w:r w:rsidRPr="00A80647">
        <w:rPr>
          <w:rFonts w:ascii="Palatino Linotype" w:eastAsia="Calibri" w:hAnsi="Palatino Linotype" w:cs="Arial"/>
        </w:rPr>
        <w:t xml:space="preserve">como razones o motivos de inconformidad, </w:t>
      </w:r>
      <w:r w:rsidRPr="00A80647">
        <w:rPr>
          <w:rFonts w:ascii="Palatino Linotype" w:eastAsia="Arial Unicode MS" w:hAnsi="Palatino Linotype" w:cs="Arial"/>
        </w:rPr>
        <w:t xml:space="preserve">este Órgano Garante, determina que las mismas son </w:t>
      </w:r>
      <w:r w:rsidRPr="00A80647">
        <w:rPr>
          <w:rFonts w:ascii="Palatino Linotype" w:eastAsia="Arial Unicode MS" w:hAnsi="Palatino Linotype" w:cs="Arial"/>
          <w:b/>
        </w:rPr>
        <w:t>parcialmente fundadas</w:t>
      </w:r>
      <w:r w:rsidRPr="00A80647">
        <w:rPr>
          <w:rFonts w:ascii="Palatino Linotype" w:eastAsia="Arial Unicode MS" w:hAnsi="Palatino Linotype" w:cs="Arial"/>
        </w:rPr>
        <w:t>, toda vez que</w:t>
      </w:r>
      <w:r w:rsidR="000E4409" w:rsidRPr="00A80647">
        <w:rPr>
          <w:rFonts w:ascii="Palatino Linotype" w:eastAsia="Arial Unicode MS" w:hAnsi="Palatino Linotype" w:cs="Arial"/>
        </w:rPr>
        <w:t xml:space="preserve"> del análisis realizado por la Ponencia Resolutora </w:t>
      </w:r>
      <w:r w:rsidR="009C1F52" w:rsidRPr="00A80647">
        <w:rPr>
          <w:rFonts w:ascii="Palatino Linotype" w:eastAsia="Arial Unicode MS" w:hAnsi="Palatino Linotype" w:cs="Arial"/>
        </w:rPr>
        <w:t xml:space="preserve">parte de </w:t>
      </w:r>
      <w:r w:rsidR="000E4409" w:rsidRPr="00A80647">
        <w:rPr>
          <w:rFonts w:ascii="Palatino Linotype" w:eastAsia="Arial Unicode MS" w:hAnsi="Palatino Linotype" w:cs="Arial"/>
        </w:rPr>
        <w:t>la información solicitada se determinó que le reviste el carácter de reservada mientras que la particular argument</w:t>
      </w:r>
      <w:r w:rsidR="009C1F52" w:rsidRPr="00A80647">
        <w:rPr>
          <w:rFonts w:ascii="Palatino Linotype" w:eastAsia="Arial Unicode MS" w:hAnsi="Palatino Linotype" w:cs="Arial"/>
        </w:rPr>
        <w:t>ó</w:t>
      </w:r>
      <w:r w:rsidR="000E4409" w:rsidRPr="00A80647">
        <w:rPr>
          <w:rFonts w:ascii="Palatino Linotype" w:eastAsia="Arial Unicode MS" w:hAnsi="Palatino Linotype" w:cs="Arial"/>
        </w:rPr>
        <w:t xml:space="preserve"> lo contrario; por lo que en términos del artículo 186, fracción III de la Ley de la materia, se determina </w:t>
      </w:r>
      <w:r w:rsidR="000E4409" w:rsidRPr="00A80647">
        <w:rPr>
          <w:rFonts w:ascii="Palatino Linotype" w:eastAsia="Arial Unicode MS" w:hAnsi="Palatino Linotype" w:cs="Arial"/>
          <w:b/>
        </w:rPr>
        <w:t>Revocar</w:t>
      </w:r>
      <w:r w:rsidR="000E4409" w:rsidRPr="00A80647">
        <w:rPr>
          <w:rFonts w:ascii="Palatino Linotype" w:eastAsia="Arial Unicode MS" w:hAnsi="Palatino Linotype" w:cs="Arial"/>
        </w:rPr>
        <w:t xml:space="preserve"> las respuestas del </w:t>
      </w:r>
      <w:r w:rsidR="000E4409" w:rsidRPr="00A80647">
        <w:rPr>
          <w:rFonts w:ascii="Palatino Linotype" w:eastAsia="Arial Unicode MS" w:hAnsi="Palatino Linotype" w:cs="Arial"/>
          <w:b/>
        </w:rPr>
        <w:t xml:space="preserve">SUJETO OBLIGADO </w:t>
      </w:r>
      <w:r w:rsidR="000E4409" w:rsidRPr="00A80647">
        <w:rPr>
          <w:rFonts w:ascii="Palatino Linotype" w:eastAsia="Arial Unicode MS" w:hAnsi="Palatino Linotype" w:cs="Arial"/>
        </w:rPr>
        <w:t>y ordenar la entrega de la información que ha quedado precisada.</w:t>
      </w:r>
    </w:p>
    <w:p w:rsidR="00F51CF7" w:rsidRPr="00A80647" w:rsidRDefault="00F51CF7" w:rsidP="00F51CF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80647">
        <w:rPr>
          <w:rFonts w:ascii="Palatino Linotype" w:eastAsia="Calibri" w:hAnsi="Palatino Linotype" w:cs="Arial"/>
        </w:rPr>
        <w:t xml:space="preserve">Así, con </w:t>
      </w:r>
      <w:r w:rsidRPr="00A80647">
        <w:rPr>
          <w:rFonts w:ascii="Palatino Linotype" w:hAnsi="Palatino Linotype" w:cs="Arial"/>
        </w:rPr>
        <w:t>fundamento</w:t>
      </w:r>
      <w:r w:rsidRPr="00A80647">
        <w:rPr>
          <w:rFonts w:ascii="Palatino Linotype" w:eastAsia="Calibri" w:hAnsi="Palatino Linotype" w:cs="Arial"/>
        </w:rPr>
        <w:t xml:space="preserve"> en lo prescrito en los artículos 5, </w:t>
      </w:r>
      <w:r w:rsidRPr="00A80647">
        <w:rPr>
          <w:rFonts w:ascii="Palatino Linotype" w:hAnsi="Palatino Linotype"/>
        </w:rPr>
        <w:t>párrafos vigésimo, vigésimo primero y vigésimo segundo, fracciones IV y V</w:t>
      </w:r>
      <w:r w:rsidRPr="00A80647">
        <w:rPr>
          <w:rFonts w:ascii="Palatino Linotype" w:eastAsia="Calibri" w:hAnsi="Palatino Linotype" w:cs="Arial"/>
        </w:rPr>
        <w:t xml:space="preserve"> de la Constitución Política del Estado Libre y Soberano de México; </w:t>
      </w:r>
      <w:r w:rsidRPr="00A80647">
        <w:rPr>
          <w:rFonts w:ascii="Palatino Linotype" w:hAnsi="Palatino Linotype"/>
        </w:rPr>
        <w:t xml:space="preserve">2, fracción II, 9, </w:t>
      </w:r>
      <w:r w:rsidRPr="00A80647">
        <w:rPr>
          <w:rFonts w:ascii="Palatino Linotype" w:hAnsi="Palatino Linotype" w:cs="Arial"/>
          <w:lang w:val="es-ES_tradnl"/>
        </w:rPr>
        <w:t>29</w:t>
      </w:r>
      <w:r w:rsidRPr="00A80647">
        <w:rPr>
          <w:rFonts w:ascii="Palatino Linotype" w:hAnsi="Palatino Linotype"/>
        </w:rPr>
        <w:t>, 36, fracciones I y II, 176, 178, 179, 181, 185, fracción I, 186 y 188</w:t>
      </w:r>
      <w:r w:rsidRPr="00A80647">
        <w:rPr>
          <w:rFonts w:ascii="Palatino Linotype" w:eastAsia="Calibri" w:hAnsi="Palatino Linotype" w:cs="Arial"/>
        </w:rPr>
        <w:t xml:space="preserve"> de la Ley de Transparencia y Acceso a la Información Pública del Estado de México y Municipios, este Pleno:</w:t>
      </w:r>
    </w:p>
    <w:p w:rsidR="00F51CF7" w:rsidRPr="00A80647" w:rsidRDefault="00F51CF7" w:rsidP="00F51CF7">
      <w:pPr>
        <w:spacing w:before="100" w:beforeAutospacing="1" w:after="100" w:afterAutospacing="1" w:line="360" w:lineRule="auto"/>
        <w:jc w:val="center"/>
        <w:rPr>
          <w:rFonts w:ascii="Palatino Linotype" w:hAnsi="Palatino Linotype" w:cs="Arial"/>
          <w:b/>
          <w:bCs/>
          <w:spacing w:val="40"/>
          <w:sz w:val="28"/>
          <w:szCs w:val="28"/>
          <w:lang w:val="es-ES_tradnl"/>
        </w:rPr>
      </w:pPr>
      <w:r w:rsidRPr="00A80647">
        <w:rPr>
          <w:rFonts w:ascii="Palatino Linotype" w:hAnsi="Palatino Linotype" w:cs="Arial"/>
          <w:b/>
          <w:bCs/>
          <w:spacing w:val="40"/>
          <w:sz w:val="28"/>
          <w:szCs w:val="28"/>
          <w:lang w:val="es-ES_tradnl"/>
        </w:rPr>
        <w:lastRenderedPageBreak/>
        <w:t>RESUELVE</w:t>
      </w:r>
    </w:p>
    <w:p w:rsidR="00F51CF7" w:rsidRPr="00A80647" w:rsidRDefault="00F51CF7" w:rsidP="00F51CF7">
      <w:pPr>
        <w:spacing w:line="360" w:lineRule="auto"/>
        <w:jc w:val="both"/>
        <w:rPr>
          <w:rFonts w:ascii="Palatino Linotype" w:hAnsi="Palatino Linotype" w:cs="Arial"/>
        </w:rPr>
      </w:pPr>
      <w:r w:rsidRPr="00A80647">
        <w:rPr>
          <w:rFonts w:ascii="Palatino Linotype" w:hAnsi="Palatino Linotype" w:cs="Arial"/>
          <w:b/>
          <w:bCs/>
          <w:color w:val="222222"/>
          <w:sz w:val="28"/>
          <w:lang w:eastAsia="es-MX"/>
        </w:rPr>
        <w:t>PRIMERO</w:t>
      </w:r>
      <w:r w:rsidRPr="00A80647">
        <w:rPr>
          <w:rFonts w:ascii="Palatino Linotype" w:hAnsi="Palatino Linotype" w:cs="Arial"/>
          <w:b/>
        </w:rPr>
        <w:t>.</w:t>
      </w:r>
      <w:r w:rsidRPr="00A80647">
        <w:rPr>
          <w:rFonts w:ascii="Palatino Linotype" w:hAnsi="Palatino Linotype" w:cs="Arial"/>
        </w:rPr>
        <w:t xml:space="preserve"> Resultan </w:t>
      </w:r>
      <w:r w:rsidRPr="00A80647">
        <w:rPr>
          <w:rFonts w:ascii="Palatino Linotype" w:hAnsi="Palatino Linotype" w:cs="Arial"/>
          <w:b/>
        </w:rPr>
        <w:t>parcialmente fundadas</w:t>
      </w:r>
      <w:r w:rsidRPr="00A80647">
        <w:rPr>
          <w:rFonts w:ascii="Palatino Linotype" w:hAnsi="Palatino Linotype" w:cs="Arial"/>
        </w:rPr>
        <w:t xml:space="preserve"> las razones o motivos de inconformidad hechas valer por </w:t>
      </w:r>
      <w:r w:rsidR="000E4409" w:rsidRPr="00A80647">
        <w:rPr>
          <w:rFonts w:ascii="Palatino Linotype" w:hAnsi="Palatino Linotype" w:cs="Arial"/>
          <w:b/>
        </w:rPr>
        <w:t>LA</w:t>
      </w:r>
      <w:r w:rsidRPr="00A80647">
        <w:rPr>
          <w:rFonts w:ascii="Palatino Linotype" w:hAnsi="Palatino Linotype" w:cs="Arial"/>
          <w:b/>
        </w:rPr>
        <w:t xml:space="preserve"> RECURRENTE</w:t>
      </w:r>
      <w:r w:rsidRPr="00A80647">
        <w:rPr>
          <w:rFonts w:ascii="Palatino Linotype" w:hAnsi="Palatino Linotype" w:cs="Arial"/>
        </w:rPr>
        <w:t xml:space="preserve">, en términos del Considerando </w:t>
      </w:r>
      <w:r w:rsidR="000E4409" w:rsidRPr="00A80647">
        <w:rPr>
          <w:rFonts w:ascii="Palatino Linotype" w:hAnsi="Palatino Linotype" w:cs="Arial"/>
          <w:b/>
        </w:rPr>
        <w:t>SEX</w:t>
      </w:r>
      <w:r w:rsidRPr="00A80647">
        <w:rPr>
          <w:rFonts w:ascii="Palatino Linotype" w:hAnsi="Palatino Linotype" w:cs="Arial"/>
          <w:b/>
        </w:rPr>
        <w:t>TO</w:t>
      </w:r>
      <w:r w:rsidRPr="00A80647">
        <w:rPr>
          <w:rFonts w:ascii="Palatino Linotype" w:hAnsi="Palatino Linotype" w:cs="Arial"/>
        </w:rPr>
        <w:t xml:space="preserve"> de la presente Resolución.</w:t>
      </w:r>
    </w:p>
    <w:p w:rsidR="00F51CF7" w:rsidRPr="00A80647" w:rsidRDefault="00F51CF7" w:rsidP="000E4409">
      <w:pPr>
        <w:spacing w:before="100" w:beforeAutospacing="1" w:after="100" w:afterAutospacing="1" w:line="360" w:lineRule="auto"/>
        <w:jc w:val="both"/>
        <w:rPr>
          <w:rFonts w:ascii="Palatino Linotype" w:hAnsi="Palatino Linotype"/>
          <w:shd w:val="clear" w:color="auto" w:fill="FFFFFF"/>
        </w:rPr>
      </w:pPr>
      <w:r w:rsidRPr="00A80647">
        <w:rPr>
          <w:rFonts w:ascii="Palatino Linotype" w:hAnsi="Palatino Linotype" w:cs="Arial"/>
          <w:b/>
          <w:bCs/>
          <w:color w:val="222222"/>
          <w:sz w:val="28"/>
          <w:lang w:eastAsia="es-MX"/>
        </w:rPr>
        <w:t>SEGUNDO</w:t>
      </w:r>
      <w:r w:rsidRPr="00A80647">
        <w:rPr>
          <w:rFonts w:ascii="Palatino Linotype" w:eastAsia="Calibri" w:hAnsi="Palatino Linotype" w:cs="Arial"/>
          <w:b/>
          <w:bCs/>
        </w:rPr>
        <w:t xml:space="preserve">. </w:t>
      </w:r>
      <w:r w:rsidRPr="00A80647">
        <w:rPr>
          <w:rFonts w:ascii="Palatino Linotype" w:hAnsi="Palatino Linotype" w:cs="Arial"/>
        </w:rPr>
        <w:t xml:space="preserve">Se </w:t>
      </w:r>
      <w:r w:rsidR="000E4409" w:rsidRPr="00A80647">
        <w:rPr>
          <w:rFonts w:ascii="Palatino Linotype" w:hAnsi="Palatino Linotype" w:cs="Arial"/>
          <w:b/>
        </w:rPr>
        <w:t>REVOCAN</w:t>
      </w:r>
      <w:r w:rsidRPr="00A80647">
        <w:rPr>
          <w:rFonts w:ascii="Palatino Linotype" w:hAnsi="Palatino Linotype" w:cs="Arial"/>
          <w:b/>
        </w:rPr>
        <w:t xml:space="preserve"> </w:t>
      </w:r>
      <w:r w:rsidRPr="00A80647">
        <w:rPr>
          <w:rFonts w:ascii="Palatino Linotype" w:hAnsi="Palatino Linotype" w:cs="Arial"/>
        </w:rPr>
        <w:t>la</w:t>
      </w:r>
      <w:r w:rsidR="000E4409" w:rsidRPr="00A80647">
        <w:rPr>
          <w:rFonts w:ascii="Palatino Linotype" w:hAnsi="Palatino Linotype" w:cs="Arial"/>
        </w:rPr>
        <w:t>s</w:t>
      </w:r>
      <w:r w:rsidRPr="00A80647">
        <w:rPr>
          <w:rFonts w:ascii="Palatino Linotype" w:hAnsi="Palatino Linotype" w:cs="Arial"/>
        </w:rPr>
        <w:t xml:space="preserve"> respuesta</w:t>
      </w:r>
      <w:r w:rsidR="000E4409" w:rsidRPr="00A80647">
        <w:rPr>
          <w:rFonts w:ascii="Palatino Linotype" w:hAnsi="Palatino Linotype" w:cs="Arial"/>
        </w:rPr>
        <w:t>s</w:t>
      </w:r>
      <w:r w:rsidRPr="00A80647">
        <w:rPr>
          <w:rFonts w:ascii="Palatino Linotype" w:hAnsi="Palatino Linotype" w:cs="Arial"/>
        </w:rPr>
        <w:t xml:space="preserve"> del </w:t>
      </w:r>
      <w:r w:rsidRPr="00A80647">
        <w:rPr>
          <w:rFonts w:ascii="Palatino Linotype" w:hAnsi="Palatino Linotype" w:cs="Arial"/>
          <w:b/>
        </w:rPr>
        <w:t>SUJETO OBLIGADO</w:t>
      </w:r>
      <w:r w:rsidRPr="00A80647">
        <w:rPr>
          <w:rFonts w:ascii="Palatino Linotype" w:hAnsi="Palatino Linotype" w:cs="Arial"/>
        </w:rPr>
        <w:t xml:space="preserve">, y se </w:t>
      </w:r>
      <w:r w:rsidRPr="00A80647">
        <w:rPr>
          <w:rFonts w:ascii="Palatino Linotype" w:hAnsi="Palatino Linotype" w:cs="Arial"/>
          <w:b/>
        </w:rPr>
        <w:t>ordena</w:t>
      </w:r>
      <w:r w:rsidRPr="00A80647">
        <w:rPr>
          <w:rFonts w:ascii="Palatino Linotype" w:hAnsi="Palatino Linotype" w:cs="Arial"/>
        </w:rPr>
        <w:t xml:space="preserve"> atienda la</w:t>
      </w:r>
      <w:r w:rsidR="000E4409" w:rsidRPr="00A80647">
        <w:rPr>
          <w:rFonts w:ascii="Palatino Linotype" w:hAnsi="Palatino Linotype" w:cs="Arial"/>
        </w:rPr>
        <w:t>s</w:t>
      </w:r>
      <w:r w:rsidRPr="00A80647">
        <w:rPr>
          <w:rFonts w:ascii="Palatino Linotype" w:hAnsi="Palatino Linotype" w:cs="Arial"/>
        </w:rPr>
        <w:t xml:space="preserve"> solicitud</w:t>
      </w:r>
      <w:r w:rsidR="000E4409" w:rsidRPr="00A80647">
        <w:rPr>
          <w:rFonts w:ascii="Palatino Linotype" w:hAnsi="Palatino Linotype" w:cs="Arial"/>
        </w:rPr>
        <w:t>es</w:t>
      </w:r>
      <w:r w:rsidRPr="00A80647">
        <w:rPr>
          <w:rFonts w:ascii="Palatino Linotype" w:hAnsi="Palatino Linotype" w:cs="Arial"/>
        </w:rPr>
        <w:t xml:space="preserve"> de información pública </w:t>
      </w:r>
      <w:r w:rsidR="000E4409" w:rsidRPr="00A80647">
        <w:rPr>
          <w:rFonts w:ascii="Palatino Linotype" w:hAnsi="Palatino Linotype"/>
          <w:b/>
        </w:rPr>
        <w:t>00096/PROPAEM</w:t>
      </w:r>
      <w:r w:rsidRPr="00A80647">
        <w:rPr>
          <w:rFonts w:ascii="Palatino Linotype" w:hAnsi="Palatino Linotype"/>
          <w:b/>
        </w:rPr>
        <w:t>/IP/2018</w:t>
      </w:r>
      <w:r w:rsidR="000E4409" w:rsidRPr="00A80647">
        <w:rPr>
          <w:rFonts w:ascii="Palatino Linotype" w:hAnsi="Palatino Linotype" w:cs="Arial"/>
        </w:rPr>
        <w:t xml:space="preserve"> y </w:t>
      </w:r>
      <w:r w:rsidR="000E4409" w:rsidRPr="00A80647">
        <w:rPr>
          <w:rFonts w:ascii="Palatino Linotype" w:hAnsi="Palatino Linotype"/>
          <w:b/>
        </w:rPr>
        <w:t xml:space="preserve">00097/PROPAEM/IP/2018, </w:t>
      </w:r>
      <w:r w:rsidRPr="00A80647">
        <w:rPr>
          <w:rFonts w:ascii="Palatino Linotype" w:hAnsi="Palatino Linotype" w:cs="Arial"/>
        </w:rPr>
        <w:t xml:space="preserve">en términos del Considerando </w:t>
      </w:r>
      <w:r w:rsidR="000E4409" w:rsidRPr="00A80647">
        <w:rPr>
          <w:rFonts w:ascii="Palatino Linotype" w:hAnsi="Palatino Linotype" w:cs="Arial"/>
          <w:b/>
        </w:rPr>
        <w:t>SEX</w:t>
      </w:r>
      <w:r w:rsidRPr="00A80647">
        <w:rPr>
          <w:rFonts w:ascii="Palatino Linotype" w:hAnsi="Palatino Linotype" w:cs="Arial"/>
          <w:b/>
        </w:rPr>
        <w:t>TO</w:t>
      </w:r>
      <w:r w:rsidRPr="00A80647">
        <w:rPr>
          <w:rFonts w:ascii="Palatino Linotype" w:hAnsi="Palatino Linotype" w:cs="Arial"/>
        </w:rPr>
        <w:t xml:space="preserve"> y, haga entrega a</w:t>
      </w:r>
      <w:r w:rsidR="00030449" w:rsidRPr="00A80647">
        <w:rPr>
          <w:rFonts w:ascii="Palatino Linotype" w:hAnsi="Palatino Linotype" w:cs="Arial"/>
        </w:rPr>
        <w:t xml:space="preserve"> </w:t>
      </w:r>
      <w:r w:rsidR="00030449" w:rsidRPr="00A80647">
        <w:rPr>
          <w:rFonts w:ascii="Palatino Linotype" w:hAnsi="Palatino Linotype" w:cs="Arial"/>
          <w:b/>
        </w:rPr>
        <w:t>LA</w:t>
      </w:r>
      <w:r w:rsidR="00030449" w:rsidRPr="00A80647">
        <w:rPr>
          <w:rFonts w:ascii="Palatino Linotype" w:hAnsi="Palatino Linotype" w:cs="Arial"/>
        </w:rPr>
        <w:t xml:space="preserve"> </w:t>
      </w:r>
      <w:r w:rsidRPr="00A80647">
        <w:rPr>
          <w:rFonts w:ascii="Palatino Linotype" w:hAnsi="Palatino Linotype" w:cs="Arial"/>
          <w:b/>
        </w:rPr>
        <w:t>RECURRENTE</w:t>
      </w:r>
      <w:r w:rsidRPr="00A80647">
        <w:rPr>
          <w:rFonts w:ascii="Palatino Linotype" w:hAnsi="Palatino Linotype" w:cs="Arial"/>
        </w:rPr>
        <w:t>, vía el</w:t>
      </w:r>
      <w:r w:rsidRPr="00A80647">
        <w:rPr>
          <w:rFonts w:ascii="Palatino Linotype" w:hAnsi="Palatino Linotype" w:cs="Arial"/>
          <w:b/>
        </w:rPr>
        <w:t xml:space="preserve"> SAIMEX</w:t>
      </w:r>
      <w:r w:rsidRPr="00A80647">
        <w:rPr>
          <w:rFonts w:ascii="Palatino Linotype" w:hAnsi="Palatino Linotype" w:cs="Arial"/>
        </w:rPr>
        <w:t>, lo</w:t>
      </w:r>
      <w:r w:rsidRPr="00A80647">
        <w:rPr>
          <w:rFonts w:ascii="Palatino Linotype" w:hAnsi="Palatino Linotype"/>
          <w:shd w:val="clear" w:color="auto" w:fill="FFFFFF"/>
        </w:rPr>
        <w:t xml:space="preserve"> siguiente:</w:t>
      </w:r>
    </w:p>
    <w:p w:rsidR="009C1F52" w:rsidRPr="00A80647" w:rsidRDefault="00F51CF7" w:rsidP="00E06400">
      <w:pPr>
        <w:pStyle w:val="Sinespaciado"/>
        <w:ind w:left="1211" w:right="899" w:hanging="77"/>
        <w:jc w:val="both"/>
        <w:rPr>
          <w:rFonts w:ascii="Palatino Linotype" w:hAnsi="Palatino Linotype" w:cs="Arial"/>
          <w:i/>
          <w:lang w:eastAsia="es-MX"/>
        </w:rPr>
      </w:pPr>
      <w:r w:rsidRPr="00A80647">
        <w:rPr>
          <w:rFonts w:ascii="Palatino Linotype" w:hAnsi="Palatino Linotype" w:cs="Arial"/>
          <w:i/>
          <w:lang w:eastAsia="es-MX"/>
        </w:rPr>
        <w:t xml:space="preserve">“a) </w:t>
      </w:r>
      <w:r w:rsidR="009C1F52" w:rsidRPr="00A80647">
        <w:rPr>
          <w:rFonts w:ascii="Palatino Linotype" w:hAnsi="Palatino Linotype" w:cs="Arial"/>
          <w:i/>
          <w:lang w:eastAsia="es-MX"/>
        </w:rPr>
        <w:t xml:space="preserve">El oficio mediante el cual se ordenó la </w:t>
      </w:r>
      <w:r w:rsidR="003C3925" w:rsidRPr="00A80647">
        <w:rPr>
          <w:rFonts w:ascii="Palatino Linotype" w:hAnsi="Palatino Linotype" w:cs="Arial"/>
          <w:i/>
          <w:lang w:eastAsia="es-MX"/>
        </w:rPr>
        <w:t>visita</w:t>
      </w:r>
      <w:r w:rsidR="009C1F52" w:rsidRPr="00A80647">
        <w:rPr>
          <w:rFonts w:ascii="Palatino Linotype" w:hAnsi="Palatino Linotype" w:cs="Arial"/>
          <w:i/>
          <w:lang w:eastAsia="es-MX"/>
        </w:rPr>
        <w:t xml:space="preserve"> de inspección</w:t>
      </w:r>
      <w:r w:rsidR="00C811D9" w:rsidRPr="00A80647">
        <w:rPr>
          <w:rFonts w:ascii="Palatino Linotype" w:hAnsi="Palatino Linotype" w:cs="Arial"/>
          <w:i/>
          <w:lang w:eastAsia="es-MX"/>
        </w:rPr>
        <w:t xml:space="preserve"> número PR</w:t>
      </w:r>
      <w:r w:rsidR="002F3D5A" w:rsidRPr="00A80647">
        <w:rPr>
          <w:rFonts w:ascii="Palatino Linotype" w:hAnsi="Palatino Linotype" w:cs="Arial"/>
          <w:i/>
          <w:lang w:eastAsia="es-MX"/>
        </w:rPr>
        <w:t>O</w:t>
      </w:r>
      <w:r w:rsidR="00C811D9" w:rsidRPr="00A80647">
        <w:rPr>
          <w:rFonts w:ascii="Palatino Linotype" w:hAnsi="Palatino Linotype" w:cs="Arial"/>
          <w:i/>
          <w:lang w:eastAsia="es-MX"/>
        </w:rPr>
        <w:t>PAEM/0705/2018 de fecha 20 de junio de 2018</w:t>
      </w:r>
      <w:r w:rsidR="009C1F52" w:rsidRPr="00A80647">
        <w:rPr>
          <w:rFonts w:ascii="Palatino Linotype" w:hAnsi="Palatino Linotype" w:cs="Arial"/>
          <w:i/>
          <w:lang w:eastAsia="es-MX"/>
        </w:rPr>
        <w:t xml:space="preserve"> practicada a la Mina El Colorado, ubicada en el Municipio de Tepetlaoxtoc</w:t>
      </w:r>
      <w:r w:rsidR="00E06400" w:rsidRPr="00A80647">
        <w:rPr>
          <w:rFonts w:ascii="Palatino Linotype" w:hAnsi="Palatino Linotype" w:cs="Arial"/>
          <w:i/>
          <w:lang w:eastAsia="es-MX"/>
        </w:rPr>
        <w:t>, de ser procedente en versión pública</w:t>
      </w:r>
      <w:r w:rsidR="009C1F52" w:rsidRPr="00A80647">
        <w:rPr>
          <w:rFonts w:ascii="Palatino Linotype" w:hAnsi="Palatino Linotype" w:cs="Arial"/>
          <w:i/>
          <w:lang w:eastAsia="es-MX"/>
        </w:rPr>
        <w:t>.</w:t>
      </w:r>
    </w:p>
    <w:p w:rsidR="005449E7" w:rsidRPr="00A80647" w:rsidRDefault="005449E7" w:rsidP="00E06400">
      <w:pPr>
        <w:pStyle w:val="Sinespaciado"/>
        <w:ind w:left="1211" w:right="899" w:hanging="77"/>
        <w:jc w:val="both"/>
        <w:rPr>
          <w:rFonts w:ascii="Palatino Linotype" w:hAnsi="Palatino Linotype" w:cs="Arial"/>
          <w:i/>
          <w:color w:val="FF0000"/>
          <w:lang w:eastAsia="es-MX"/>
        </w:rPr>
      </w:pPr>
    </w:p>
    <w:p w:rsidR="005449E7" w:rsidRPr="00A80647" w:rsidRDefault="005449E7" w:rsidP="005449E7">
      <w:pPr>
        <w:pStyle w:val="Sinespaciado"/>
        <w:ind w:left="1211" w:right="899"/>
        <w:jc w:val="both"/>
        <w:rPr>
          <w:rFonts w:ascii="Palatino Linotype" w:hAnsi="Palatino Linotype"/>
          <w:i/>
          <w:sz w:val="22"/>
          <w:szCs w:val="22"/>
        </w:rPr>
      </w:pPr>
      <w:r w:rsidRPr="00A80647">
        <w:rPr>
          <w:rFonts w:ascii="Palatino Linotype" w:hAnsi="Palatino Linotype"/>
          <w:i/>
          <w:sz w:val="22"/>
          <w:szCs w:val="22"/>
        </w:rPr>
        <w:t xml:space="preserve">Debiendo notificar a </w:t>
      </w:r>
      <w:r w:rsidRPr="00A80647">
        <w:rPr>
          <w:rFonts w:ascii="Palatino Linotype" w:hAnsi="Palatino Linotype"/>
          <w:b/>
          <w:i/>
          <w:sz w:val="22"/>
          <w:szCs w:val="22"/>
        </w:rPr>
        <w:t>LA RECURRENTE</w:t>
      </w:r>
      <w:r w:rsidRPr="00A80647">
        <w:rPr>
          <w:rFonts w:ascii="Palatino Linotype" w:hAnsi="Palatino Linotype"/>
          <w:i/>
          <w:sz w:val="22"/>
          <w:szCs w:val="22"/>
        </w:rPr>
        <w:t xml:space="preserve"> el Acuerdo de Clasificación de la información que emita el Comité de Transparencia con motivo de la versión pública.</w:t>
      </w:r>
    </w:p>
    <w:p w:rsidR="005449E7" w:rsidRPr="00A80647" w:rsidRDefault="005449E7" w:rsidP="005449E7">
      <w:pPr>
        <w:pStyle w:val="Sinespaciado"/>
        <w:ind w:left="1211" w:right="899"/>
        <w:jc w:val="both"/>
        <w:rPr>
          <w:rFonts w:ascii="Palatino Linotype" w:hAnsi="Palatino Linotype"/>
          <w:i/>
          <w:sz w:val="22"/>
          <w:szCs w:val="22"/>
        </w:rPr>
      </w:pPr>
    </w:p>
    <w:p w:rsidR="000E4409" w:rsidRPr="00A80647" w:rsidRDefault="00C811D9" w:rsidP="000E4409">
      <w:pPr>
        <w:pStyle w:val="Sinespaciado"/>
        <w:ind w:left="1211" w:right="899"/>
        <w:jc w:val="both"/>
        <w:rPr>
          <w:rFonts w:ascii="Palatino Linotype" w:hAnsi="Palatino Linotype" w:cs="Arial"/>
          <w:i/>
        </w:rPr>
      </w:pPr>
      <w:r w:rsidRPr="00A80647">
        <w:rPr>
          <w:rFonts w:ascii="Palatino Linotype" w:hAnsi="Palatino Linotype"/>
          <w:i/>
          <w:sz w:val="22"/>
          <w:szCs w:val="22"/>
        </w:rPr>
        <w:t xml:space="preserve">b) </w:t>
      </w:r>
      <w:r w:rsidR="000E4409" w:rsidRPr="00A80647">
        <w:rPr>
          <w:rFonts w:ascii="Palatino Linotype" w:hAnsi="Palatino Linotype"/>
          <w:i/>
        </w:rPr>
        <w:t>El Acuerdo de</w:t>
      </w:r>
      <w:r w:rsidR="000E4409" w:rsidRPr="00A80647">
        <w:rPr>
          <w:rFonts w:ascii="Palatino Linotype" w:hAnsi="Palatino Linotype" w:cs="Arial"/>
          <w:i/>
        </w:rPr>
        <w:t xml:space="preserve"> Clasificación del acta</w:t>
      </w:r>
      <w:r w:rsidR="003C3925" w:rsidRPr="00A80647">
        <w:rPr>
          <w:rFonts w:ascii="Palatino Linotype" w:hAnsi="Palatino Linotype" w:cs="Arial"/>
          <w:i/>
        </w:rPr>
        <w:t xml:space="preserve"> derivada de la visita de inspección</w:t>
      </w:r>
      <w:r w:rsidR="000E4409" w:rsidRPr="00A80647">
        <w:rPr>
          <w:rFonts w:ascii="Palatino Linotype" w:hAnsi="Palatino Linotype" w:cs="Arial"/>
          <w:i/>
        </w:rPr>
        <w:t xml:space="preserve"> que se realizó a la mina El Colorado ubicada en el Municipio de Tepetlaoxtoc, </w:t>
      </w:r>
      <w:r w:rsidR="003C3925" w:rsidRPr="00A80647">
        <w:rPr>
          <w:rFonts w:ascii="Palatino Linotype" w:hAnsi="Palatino Linotype" w:cs="Arial"/>
          <w:i/>
        </w:rPr>
        <w:t>como informaci</w:t>
      </w:r>
      <w:r w:rsidR="00E06400" w:rsidRPr="00A80647">
        <w:rPr>
          <w:rFonts w:ascii="Palatino Linotype" w:hAnsi="Palatino Linotype" w:cs="Arial"/>
          <w:i/>
        </w:rPr>
        <w:t xml:space="preserve">ón reservada, </w:t>
      </w:r>
      <w:r w:rsidR="000E4409" w:rsidRPr="00A80647">
        <w:rPr>
          <w:rFonts w:ascii="Palatino Linotype" w:hAnsi="Palatino Linotype" w:cs="Arial"/>
          <w:i/>
        </w:rPr>
        <w:t xml:space="preserve">de conformidad </w:t>
      </w:r>
      <w:r w:rsidR="003C3925" w:rsidRPr="00A80647">
        <w:rPr>
          <w:rFonts w:ascii="Palatino Linotype" w:hAnsi="Palatino Linotype" w:cs="Arial"/>
          <w:i/>
        </w:rPr>
        <w:t xml:space="preserve">con </w:t>
      </w:r>
      <w:r w:rsidR="000E4409" w:rsidRPr="00A80647">
        <w:rPr>
          <w:rFonts w:ascii="Palatino Linotype" w:hAnsi="Palatino Linotype" w:cs="Arial"/>
          <w:i/>
        </w:rPr>
        <w:t>en el artículo 140 de la Ley de Transparencia y Acceso a la Información Pública del Estado de México y Municipios y en términos de los artículos 49, fracción VIII, 129 y 141 de la Ley de</w:t>
      </w:r>
      <w:r w:rsidR="003C3925" w:rsidRPr="00A80647">
        <w:rPr>
          <w:rFonts w:ascii="Palatino Linotype" w:hAnsi="Palatino Linotype" w:cs="Arial"/>
          <w:i/>
        </w:rPr>
        <w:t xml:space="preserve"> referencia</w:t>
      </w:r>
      <w:r w:rsidR="000E4409" w:rsidRPr="00A80647">
        <w:rPr>
          <w:rFonts w:ascii="Palatino Linotype" w:hAnsi="Palatino Linotype" w:cs="Arial"/>
          <w:i/>
        </w:rPr>
        <w:t>.”</w:t>
      </w:r>
    </w:p>
    <w:p w:rsidR="00F51CF7" w:rsidRPr="00A80647" w:rsidRDefault="00F51CF7" w:rsidP="00F51CF7">
      <w:pPr>
        <w:spacing w:before="100" w:beforeAutospacing="1" w:after="100" w:afterAutospacing="1" w:line="360" w:lineRule="auto"/>
        <w:jc w:val="both"/>
        <w:rPr>
          <w:rFonts w:ascii="Palatino Linotype" w:hAnsi="Palatino Linotype"/>
          <w:color w:val="222222"/>
          <w:shd w:val="clear" w:color="auto" w:fill="FFFFFF"/>
        </w:rPr>
      </w:pPr>
      <w:r w:rsidRPr="00A80647">
        <w:rPr>
          <w:rFonts w:ascii="Palatino Linotype" w:hAnsi="Palatino Linotype"/>
          <w:b/>
          <w:color w:val="222222"/>
          <w:sz w:val="28"/>
          <w:szCs w:val="28"/>
          <w:shd w:val="clear" w:color="auto" w:fill="FFFFFF"/>
        </w:rPr>
        <w:t>TERCERO.</w:t>
      </w:r>
      <w:r w:rsidRPr="00A80647">
        <w:rPr>
          <w:rStyle w:val="apple-converted-space"/>
          <w:rFonts w:ascii="Palatino Linotype" w:hAnsi="Palatino Linotype"/>
          <w:b/>
          <w:color w:val="222222"/>
          <w:shd w:val="clear" w:color="auto" w:fill="FFFFFF"/>
        </w:rPr>
        <w:t> </w:t>
      </w:r>
      <w:r w:rsidRPr="00A80647">
        <w:rPr>
          <w:rFonts w:ascii="Palatino Linotype" w:hAnsi="Palatino Linotype"/>
          <w:b/>
          <w:color w:val="222222"/>
          <w:szCs w:val="17"/>
          <w:lang w:eastAsia="es-ES_tradnl"/>
        </w:rPr>
        <w:t>Notifíquese</w:t>
      </w:r>
      <w:r w:rsidRPr="00A80647">
        <w:rPr>
          <w:rFonts w:ascii="Palatino Linotype" w:hAnsi="Palatino Linotype"/>
          <w:color w:val="222222"/>
          <w:szCs w:val="17"/>
          <w:lang w:eastAsia="es-ES_tradnl"/>
        </w:rPr>
        <w:t xml:space="preserve"> </w:t>
      </w:r>
      <w:r w:rsidRPr="00A80647">
        <w:rPr>
          <w:rFonts w:ascii="Palatino Linotype" w:hAnsi="Palatino Linotype"/>
          <w:color w:val="222222"/>
          <w:shd w:val="clear" w:color="auto" w:fill="FFFFFF"/>
        </w:rPr>
        <w:t>al Titular de la Unidad de Transparencia del</w:t>
      </w:r>
      <w:r w:rsidRPr="00A80647">
        <w:rPr>
          <w:rStyle w:val="apple-converted-space"/>
          <w:rFonts w:ascii="Palatino Linotype" w:hAnsi="Palatino Linotype"/>
          <w:b/>
          <w:color w:val="222222"/>
          <w:shd w:val="clear" w:color="auto" w:fill="FFFFFF"/>
        </w:rPr>
        <w:t> </w:t>
      </w:r>
      <w:r w:rsidRPr="00A80647">
        <w:rPr>
          <w:rFonts w:ascii="Palatino Linotype" w:hAnsi="Palatino Linotype"/>
          <w:b/>
          <w:color w:val="222222"/>
          <w:shd w:val="clear" w:color="auto" w:fill="FFFFFF"/>
        </w:rPr>
        <w:t>SUJETO OBLIGADO</w:t>
      </w:r>
      <w:r w:rsidRPr="00A80647">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w:t>
      </w:r>
      <w:r w:rsidRPr="00A80647">
        <w:rPr>
          <w:rFonts w:ascii="Palatino Linotype" w:hAnsi="Palatino Linotype"/>
          <w:color w:val="222222"/>
          <w:shd w:val="clear" w:color="auto" w:fill="FFFFFF"/>
        </w:rPr>
        <w:lastRenderedPageBreak/>
        <w:t xml:space="preserve">México y Municipios, dé cumplimiento a lo ordenado dentro del plazo de diez días hábiles, debiendo informar a este Instituto en un plazo </w:t>
      </w:r>
      <w:r w:rsidRPr="00A80647">
        <w:rPr>
          <w:rFonts w:ascii="Palatino Linotype" w:hAnsi="Palatino Linotype"/>
          <w:color w:val="222222"/>
          <w:szCs w:val="17"/>
          <w:lang w:eastAsia="es-ES_tradnl"/>
        </w:rPr>
        <w:t>de</w:t>
      </w:r>
      <w:r w:rsidRPr="00A80647">
        <w:rPr>
          <w:rFonts w:ascii="Palatino Linotype" w:hAnsi="Palatino Linotype"/>
          <w:color w:val="222222"/>
          <w:shd w:val="clear" w:color="auto" w:fill="FFFFFF"/>
        </w:rPr>
        <w:t xml:space="preserve"> tres días hábiles siguientes sobre el cumplimiento dado a la presente resolución.</w:t>
      </w:r>
    </w:p>
    <w:p w:rsidR="00F51CF7" w:rsidRPr="00A80647" w:rsidRDefault="00F51CF7" w:rsidP="00F51CF7">
      <w:pPr>
        <w:spacing w:line="360" w:lineRule="auto"/>
        <w:ind w:right="49"/>
        <w:jc w:val="both"/>
        <w:rPr>
          <w:rFonts w:ascii="Palatino Linotype" w:hAnsi="Palatino Linotype"/>
          <w:color w:val="222222"/>
          <w:szCs w:val="17"/>
          <w:lang w:eastAsia="es-ES_tradnl"/>
        </w:rPr>
      </w:pPr>
      <w:r w:rsidRPr="00A80647">
        <w:rPr>
          <w:rFonts w:ascii="Palatino Linotype" w:hAnsi="Palatino Linotype" w:cs="Arial"/>
          <w:b/>
          <w:color w:val="000000" w:themeColor="text1"/>
          <w:sz w:val="28"/>
          <w:szCs w:val="28"/>
        </w:rPr>
        <w:t>CUARTO.</w:t>
      </w:r>
      <w:r w:rsidRPr="00A80647">
        <w:rPr>
          <w:rFonts w:ascii="Palatino Linotype" w:eastAsiaTheme="minorEastAsia" w:hAnsi="Palatino Linotype"/>
          <w:b/>
          <w:color w:val="222222"/>
          <w:szCs w:val="17"/>
          <w:lang w:eastAsia="es-ES_tradnl"/>
        </w:rPr>
        <w:t xml:space="preserve"> Notifíquese</w:t>
      </w:r>
      <w:r w:rsidR="00030449" w:rsidRPr="00A80647">
        <w:rPr>
          <w:rFonts w:ascii="Palatino Linotype" w:eastAsiaTheme="minorEastAsia" w:hAnsi="Palatino Linotype"/>
          <w:color w:val="222222"/>
          <w:szCs w:val="17"/>
          <w:lang w:eastAsia="es-ES_tradnl"/>
        </w:rPr>
        <w:t xml:space="preserve"> a </w:t>
      </w:r>
      <w:r w:rsidR="00030449" w:rsidRPr="00A80647">
        <w:rPr>
          <w:rFonts w:ascii="Palatino Linotype" w:eastAsiaTheme="minorEastAsia" w:hAnsi="Palatino Linotype"/>
          <w:b/>
          <w:color w:val="222222"/>
          <w:szCs w:val="17"/>
          <w:lang w:eastAsia="es-ES_tradnl"/>
        </w:rPr>
        <w:t>LA</w:t>
      </w:r>
      <w:r w:rsidRPr="00A80647">
        <w:rPr>
          <w:rFonts w:ascii="Palatino Linotype" w:eastAsiaTheme="minorEastAsia" w:hAnsi="Palatino Linotype"/>
          <w:color w:val="222222"/>
          <w:szCs w:val="17"/>
          <w:lang w:eastAsia="es-ES_tradnl"/>
        </w:rPr>
        <w:t xml:space="preserve"> </w:t>
      </w:r>
      <w:r w:rsidRPr="00A80647">
        <w:rPr>
          <w:rFonts w:ascii="Palatino Linotype" w:eastAsiaTheme="minorEastAsia" w:hAnsi="Palatino Linotype"/>
          <w:b/>
          <w:color w:val="222222"/>
          <w:szCs w:val="17"/>
          <w:lang w:eastAsia="es-ES_tradnl"/>
        </w:rPr>
        <w:t>RECURRENTE</w:t>
      </w:r>
      <w:r w:rsidRPr="00A80647">
        <w:rPr>
          <w:rFonts w:ascii="Palatino Linotype" w:eastAsiaTheme="minorEastAsia" w:hAnsi="Palatino Linotype"/>
          <w:color w:val="222222"/>
          <w:szCs w:val="17"/>
          <w:lang w:eastAsia="es-ES_tradnl"/>
        </w:rPr>
        <w:t xml:space="preserve"> la presente resolución</w:t>
      </w:r>
      <w:r w:rsidRPr="00A80647">
        <w:rPr>
          <w:rFonts w:ascii="Palatino Linotype" w:hAnsi="Palatino Linotype" w:cs="Arial"/>
        </w:rPr>
        <w:t>.</w:t>
      </w:r>
    </w:p>
    <w:p w:rsidR="00F51CF7" w:rsidRPr="00A80647" w:rsidRDefault="00F51CF7" w:rsidP="000E4409">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A80647">
        <w:rPr>
          <w:rFonts w:ascii="Palatino Linotype" w:hAnsi="Palatino Linotype" w:cs="Arial"/>
          <w:b/>
          <w:color w:val="000000" w:themeColor="text1"/>
          <w:sz w:val="28"/>
          <w:szCs w:val="28"/>
        </w:rPr>
        <w:t xml:space="preserve">QUINTO. </w:t>
      </w:r>
      <w:r w:rsidRPr="00A80647">
        <w:rPr>
          <w:rFonts w:ascii="Palatino Linotype" w:eastAsiaTheme="minorEastAsia" w:hAnsi="Palatino Linotype"/>
          <w:b/>
          <w:color w:val="222222"/>
          <w:szCs w:val="17"/>
          <w:lang w:eastAsia="es-ES_tradnl"/>
        </w:rPr>
        <w:t>Hágase del conocimiento</w:t>
      </w:r>
      <w:r w:rsidRPr="00A80647">
        <w:rPr>
          <w:rFonts w:ascii="Palatino Linotype" w:eastAsiaTheme="minorEastAsia" w:hAnsi="Palatino Linotype"/>
          <w:color w:val="222222"/>
          <w:szCs w:val="17"/>
          <w:lang w:eastAsia="es-ES_tradnl"/>
        </w:rPr>
        <w:t xml:space="preserve"> de</w:t>
      </w:r>
      <w:r w:rsidR="00030449" w:rsidRPr="00A80647">
        <w:rPr>
          <w:rFonts w:ascii="Palatino Linotype" w:eastAsiaTheme="minorEastAsia" w:hAnsi="Palatino Linotype"/>
          <w:color w:val="222222"/>
          <w:szCs w:val="17"/>
          <w:lang w:eastAsia="es-ES_tradnl"/>
        </w:rPr>
        <w:t xml:space="preserve"> </w:t>
      </w:r>
      <w:r w:rsidR="00030449" w:rsidRPr="00A80647">
        <w:rPr>
          <w:rFonts w:ascii="Palatino Linotype" w:eastAsiaTheme="minorEastAsia" w:hAnsi="Palatino Linotype"/>
          <w:b/>
          <w:color w:val="222222"/>
          <w:szCs w:val="17"/>
          <w:lang w:eastAsia="es-ES_tradnl"/>
        </w:rPr>
        <w:t>LA</w:t>
      </w:r>
      <w:r w:rsidRPr="00A80647">
        <w:rPr>
          <w:rFonts w:ascii="Palatino Linotype" w:eastAsiaTheme="minorEastAsia" w:hAnsi="Palatino Linotype"/>
          <w:color w:val="222222"/>
          <w:szCs w:val="17"/>
          <w:lang w:eastAsia="es-ES_tradnl"/>
        </w:rPr>
        <w:t xml:space="preserve"> </w:t>
      </w:r>
      <w:r w:rsidRPr="00A80647">
        <w:rPr>
          <w:rFonts w:ascii="Palatino Linotype" w:eastAsiaTheme="minorEastAsia" w:hAnsi="Palatino Linotype"/>
          <w:b/>
          <w:color w:val="222222"/>
          <w:szCs w:val="17"/>
          <w:lang w:eastAsia="es-ES_tradnl"/>
        </w:rPr>
        <w:t>RECURRENTE</w:t>
      </w:r>
      <w:r w:rsidRPr="00A80647">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80647" w:rsidRDefault="00A80647" w:rsidP="00A80647">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EMITIENDO VOTO PARTICULAR Y LUIS GUSTAVO PARRA NORIEGA; EN LA CUADRAGÉSIMA PRIMERA SESIÓN ORDINARIA CELEBRADA EL SIETE DE NOVIEMBRE DE DOS MIL DIECIOCHO, ANTE EL SECRETARIO TÉCNICO DEL PLENO ALEXIS TAPIA RAMÍREZ.</w:t>
      </w:r>
    </w:p>
    <w:p w:rsidR="00A80647" w:rsidRDefault="00A80647" w:rsidP="00A80647">
      <w:pPr>
        <w:spacing w:before="240" w:after="240" w:line="360" w:lineRule="auto"/>
        <w:ind w:right="49"/>
        <w:jc w:val="both"/>
        <w:rPr>
          <w:rFonts w:ascii="Palatino Linotype" w:hAnsi="Palatino Linotype" w:cs="Arial"/>
          <w:color w:val="000000" w:themeColor="text1"/>
        </w:rPr>
      </w:pPr>
    </w:p>
    <w:p w:rsidR="00A80647" w:rsidRDefault="00A80647" w:rsidP="00A80647">
      <w:pPr>
        <w:spacing w:before="240" w:after="240" w:line="360" w:lineRule="auto"/>
        <w:ind w:right="49"/>
        <w:jc w:val="both"/>
        <w:rPr>
          <w:rFonts w:ascii="Palatino Linotype" w:hAnsi="Palatino Linotype" w:cs="Arial"/>
          <w:color w:val="000000" w:themeColor="text1"/>
        </w:rPr>
      </w:pPr>
    </w:p>
    <w:p w:rsidR="00A80647" w:rsidRDefault="00A80647" w:rsidP="00A80647">
      <w:pPr>
        <w:spacing w:before="240" w:after="240" w:line="360" w:lineRule="auto"/>
        <w:ind w:right="49"/>
        <w:jc w:val="both"/>
        <w:rPr>
          <w:rFonts w:ascii="Palatino Linotype" w:hAnsi="Palatino Linotype" w:cs="Arial"/>
          <w:color w:val="000000" w:themeColor="text1"/>
        </w:rPr>
      </w:pPr>
    </w:p>
    <w:p w:rsidR="00A80647" w:rsidRDefault="00A80647" w:rsidP="00A80647">
      <w:pPr>
        <w:spacing w:before="240" w:after="240" w:line="360" w:lineRule="auto"/>
        <w:ind w:right="49"/>
        <w:jc w:val="both"/>
        <w:rPr>
          <w:rFonts w:ascii="Palatino Linotype" w:hAnsi="Palatino Linotype" w:cs="Arial"/>
          <w:color w:val="000000" w:themeColor="text1"/>
        </w:rPr>
      </w:pPr>
    </w:p>
    <w:p w:rsidR="00A80647" w:rsidRDefault="00A80647" w:rsidP="00A80647">
      <w:pPr>
        <w:jc w:val="center"/>
        <w:rPr>
          <w:rFonts w:ascii="Palatino Linotype" w:hAnsi="Palatino Linotype"/>
          <w:b/>
          <w:lang w:val="es-ES_tradnl"/>
        </w:rPr>
      </w:pPr>
      <w:r>
        <w:rPr>
          <w:rFonts w:ascii="Palatino Linotype" w:hAnsi="Palatino Linotype"/>
          <w:b/>
          <w:lang w:val="es-ES_tradnl"/>
        </w:rPr>
        <w:t>Zulema Martínez Sánchez</w:t>
      </w:r>
    </w:p>
    <w:p w:rsidR="00A80647" w:rsidRDefault="00A80647" w:rsidP="00A80647">
      <w:pPr>
        <w:jc w:val="center"/>
        <w:rPr>
          <w:rFonts w:ascii="Palatino Linotype" w:hAnsi="Palatino Linotype"/>
          <w:lang w:val="es-ES_tradnl"/>
        </w:rPr>
      </w:pPr>
      <w:r>
        <w:rPr>
          <w:rFonts w:ascii="Palatino Linotype" w:hAnsi="Palatino Linotype"/>
          <w:lang w:val="es-ES_tradnl"/>
        </w:rPr>
        <w:t>Comisionada Presidenta</w:t>
      </w:r>
    </w:p>
    <w:p w:rsidR="00A80647" w:rsidRDefault="00A80647" w:rsidP="00A80647">
      <w:pPr>
        <w:jc w:val="center"/>
        <w:rPr>
          <w:rFonts w:ascii="Palatino Linotype" w:hAnsi="Palatino Linotype"/>
          <w:b/>
          <w:lang w:val="es-ES_tradnl"/>
        </w:rPr>
      </w:pPr>
      <w:r>
        <w:rPr>
          <w:rFonts w:ascii="Palatino Linotype" w:hAnsi="Palatino Linotype"/>
          <w:b/>
          <w:lang w:val="es-ES_tradnl"/>
        </w:rPr>
        <w:t>Ausencia Justificada</w:t>
      </w:r>
    </w:p>
    <w:p w:rsidR="00A80647" w:rsidRDefault="00A80647" w:rsidP="00A80647">
      <w:pPr>
        <w:jc w:val="center"/>
        <w:rPr>
          <w:rFonts w:ascii="Palatino Linotype" w:hAnsi="Palatino Linotype"/>
          <w:b/>
          <w:lang w:val="es-ES_tradnl"/>
        </w:rPr>
      </w:pPr>
    </w:p>
    <w:p w:rsidR="00A80647" w:rsidRDefault="00A80647" w:rsidP="00A80647">
      <w:pPr>
        <w:jc w:val="center"/>
        <w:rPr>
          <w:rFonts w:ascii="Palatino Linotype" w:hAnsi="Palatino Linotype"/>
          <w:b/>
          <w:lang w:val="es-ES_tradnl"/>
        </w:rPr>
      </w:pPr>
    </w:p>
    <w:tbl>
      <w:tblPr>
        <w:tblW w:w="10368" w:type="dxa"/>
        <w:jc w:val="center"/>
        <w:tblLayout w:type="fixed"/>
        <w:tblLook w:val="04A0" w:firstRow="1" w:lastRow="0" w:firstColumn="1" w:lastColumn="0" w:noHBand="0" w:noVBand="1"/>
      </w:tblPr>
      <w:tblGrid>
        <w:gridCol w:w="5184"/>
        <w:gridCol w:w="5184"/>
      </w:tblGrid>
      <w:tr w:rsidR="00A80647" w:rsidTr="00A80647">
        <w:trPr>
          <w:jc w:val="center"/>
        </w:trPr>
        <w:tc>
          <w:tcPr>
            <w:tcW w:w="5182" w:type="dxa"/>
          </w:tcPr>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r>
              <w:rPr>
                <w:rFonts w:ascii="Palatino Linotype" w:hAnsi="Palatino Linotype" w:cs="Arial"/>
                <w:b/>
                <w:lang w:val="es-ES_tradnl"/>
              </w:rPr>
              <w:t>Eva Abaid Yapur</w:t>
            </w:r>
          </w:p>
          <w:p w:rsidR="00A80647" w:rsidRDefault="00A80647">
            <w:pPr>
              <w:jc w:val="center"/>
              <w:rPr>
                <w:rFonts w:ascii="Palatino Linotype" w:hAnsi="Palatino Linotype" w:cs="Arial"/>
                <w:lang w:val="es-ES_tradnl"/>
              </w:rPr>
            </w:pPr>
            <w:r>
              <w:rPr>
                <w:rFonts w:ascii="Palatino Linotype" w:hAnsi="Palatino Linotype" w:cs="Arial"/>
                <w:lang w:val="es-ES_tradnl"/>
              </w:rPr>
              <w:t>Comisionada</w:t>
            </w:r>
          </w:p>
          <w:p w:rsidR="00A80647" w:rsidRDefault="00A80647">
            <w:pPr>
              <w:jc w:val="center"/>
              <w:rPr>
                <w:rFonts w:ascii="Palatino Linotype" w:hAnsi="Palatino Linotype" w:cs="Arial"/>
                <w:b/>
                <w:lang w:val="es-ES_tradnl"/>
              </w:rPr>
            </w:pPr>
            <w:r w:rsidRPr="00047255">
              <w:rPr>
                <w:rFonts w:ascii="Palatino Linotype" w:hAnsi="Palatino Linotype" w:cs="Arial"/>
                <w:b/>
                <w:color w:val="FFFFFF" w:themeColor="background1"/>
                <w:lang w:val="es-ES_tradnl"/>
              </w:rPr>
              <w:t>(RÚBRICA)</w:t>
            </w:r>
          </w:p>
        </w:tc>
        <w:tc>
          <w:tcPr>
            <w:tcW w:w="5183" w:type="dxa"/>
          </w:tcPr>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A80647" w:rsidRDefault="00A80647">
            <w:pPr>
              <w:jc w:val="center"/>
              <w:rPr>
                <w:rFonts w:ascii="Palatino Linotype" w:hAnsi="Palatino Linotype" w:cs="Arial"/>
                <w:lang w:val="es-ES_tradnl"/>
              </w:rPr>
            </w:pPr>
            <w:r>
              <w:rPr>
                <w:rFonts w:ascii="Palatino Linotype" w:hAnsi="Palatino Linotype" w:cs="Arial"/>
                <w:lang w:val="es-ES_tradnl"/>
              </w:rPr>
              <w:t>Comisionado</w:t>
            </w:r>
          </w:p>
          <w:p w:rsidR="00A80647" w:rsidRDefault="00A80647">
            <w:pPr>
              <w:jc w:val="center"/>
              <w:rPr>
                <w:rFonts w:ascii="Palatino Linotype" w:hAnsi="Palatino Linotype" w:cs="Arial"/>
                <w:b/>
                <w:lang w:val="es-ES_tradnl"/>
              </w:rPr>
            </w:pPr>
            <w:r>
              <w:rPr>
                <w:rFonts w:ascii="Palatino Linotype" w:hAnsi="Palatino Linotype" w:cs="Arial"/>
                <w:b/>
                <w:lang w:val="es-ES_tradnl"/>
              </w:rPr>
              <w:t>Ausencia Justificada</w:t>
            </w:r>
          </w:p>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p>
        </w:tc>
      </w:tr>
      <w:tr w:rsidR="00A80647" w:rsidTr="00A80647">
        <w:trPr>
          <w:jc w:val="center"/>
        </w:trPr>
        <w:tc>
          <w:tcPr>
            <w:tcW w:w="5182" w:type="dxa"/>
          </w:tcPr>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r>
              <w:rPr>
                <w:rFonts w:ascii="Palatino Linotype" w:hAnsi="Palatino Linotype" w:cs="Arial"/>
                <w:b/>
                <w:lang w:val="es-ES_tradnl"/>
              </w:rPr>
              <w:t>Javier Martínez Cruz</w:t>
            </w:r>
          </w:p>
          <w:p w:rsidR="00A80647" w:rsidRDefault="00A80647">
            <w:pPr>
              <w:jc w:val="center"/>
              <w:rPr>
                <w:rFonts w:ascii="Palatino Linotype" w:hAnsi="Palatino Linotype" w:cs="Arial"/>
                <w:lang w:val="es-ES_tradnl"/>
              </w:rPr>
            </w:pPr>
            <w:r>
              <w:rPr>
                <w:rFonts w:ascii="Palatino Linotype" w:hAnsi="Palatino Linotype" w:cs="Arial"/>
                <w:lang w:val="es-ES_tradnl"/>
              </w:rPr>
              <w:t>Comisionado</w:t>
            </w:r>
          </w:p>
          <w:p w:rsidR="00A80647" w:rsidRPr="00047255" w:rsidRDefault="00A80647">
            <w:pPr>
              <w:jc w:val="center"/>
              <w:rPr>
                <w:rFonts w:ascii="Palatino Linotype" w:hAnsi="Palatino Linotype" w:cs="Arial"/>
                <w:b/>
                <w:color w:val="FFFFFF" w:themeColor="background1"/>
                <w:lang w:val="es-ES_tradnl"/>
              </w:rPr>
            </w:pPr>
            <w:r w:rsidRPr="00047255">
              <w:rPr>
                <w:rFonts w:ascii="Palatino Linotype" w:hAnsi="Palatino Linotype" w:cs="Arial"/>
                <w:b/>
                <w:color w:val="FFFFFF" w:themeColor="background1"/>
                <w:lang w:val="es-ES_tradnl"/>
              </w:rPr>
              <w:t>(RÚBRICA)</w:t>
            </w:r>
          </w:p>
          <w:p w:rsidR="00A80647" w:rsidRDefault="00A80647">
            <w:pPr>
              <w:rPr>
                <w:rFonts w:ascii="Palatino Linotype" w:hAnsi="Palatino Linotype" w:cs="Arial"/>
                <w:b/>
                <w:lang w:val="es-ES_tradnl"/>
              </w:rPr>
            </w:pPr>
          </w:p>
          <w:p w:rsidR="00A80647" w:rsidRDefault="00A80647">
            <w:pPr>
              <w:rPr>
                <w:rFonts w:ascii="Palatino Linotype" w:hAnsi="Palatino Linotype" w:cs="Arial"/>
                <w:b/>
                <w:lang w:val="es-ES_tradnl"/>
              </w:rPr>
            </w:pPr>
          </w:p>
        </w:tc>
        <w:tc>
          <w:tcPr>
            <w:tcW w:w="5183" w:type="dxa"/>
          </w:tcPr>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rsidR="00A80647" w:rsidRDefault="00A80647">
            <w:pPr>
              <w:jc w:val="center"/>
              <w:rPr>
                <w:rFonts w:ascii="Palatino Linotype" w:hAnsi="Palatino Linotype" w:cs="Arial"/>
                <w:lang w:val="es-ES_tradnl"/>
              </w:rPr>
            </w:pPr>
            <w:r>
              <w:rPr>
                <w:rFonts w:ascii="Palatino Linotype" w:hAnsi="Palatino Linotype" w:cs="Arial"/>
                <w:lang w:val="es-ES_tradnl"/>
              </w:rPr>
              <w:t>Comisionado</w:t>
            </w:r>
          </w:p>
          <w:p w:rsidR="00A80647" w:rsidRPr="00047255" w:rsidRDefault="00A80647">
            <w:pPr>
              <w:jc w:val="center"/>
              <w:rPr>
                <w:rFonts w:ascii="Palatino Linotype" w:hAnsi="Palatino Linotype" w:cs="Arial"/>
                <w:b/>
                <w:color w:val="FFFFFF" w:themeColor="background1"/>
                <w:lang w:val="es-ES_tradnl"/>
              </w:rPr>
            </w:pPr>
            <w:r w:rsidRPr="00047255">
              <w:rPr>
                <w:rFonts w:ascii="Palatino Linotype" w:hAnsi="Palatino Linotype" w:cs="Arial"/>
                <w:b/>
                <w:color w:val="FFFFFF" w:themeColor="background1"/>
                <w:lang w:val="es-ES_tradnl"/>
              </w:rPr>
              <w:t>(RÚBRICA)</w:t>
            </w:r>
          </w:p>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p>
          <w:p w:rsidR="00A80647" w:rsidRDefault="00A80647">
            <w:pPr>
              <w:jc w:val="center"/>
              <w:rPr>
                <w:rFonts w:ascii="Palatino Linotype" w:hAnsi="Palatino Linotype" w:cs="Arial"/>
                <w:b/>
                <w:lang w:val="es-ES_tradnl"/>
              </w:rPr>
            </w:pPr>
          </w:p>
        </w:tc>
      </w:tr>
      <w:tr w:rsidR="00A80647" w:rsidTr="00A80647">
        <w:trPr>
          <w:jc w:val="center"/>
        </w:trPr>
        <w:tc>
          <w:tcPr>
            <w:tcW w:w="10365" w:type="dxa"/>
            <w:gridSpan w:val="2"/>
          </w:tcPr>
          <w:p w:rsidR="00A80647" w:rsidRDefault="00A80647">
            <w:pPr>
              <w:jc w:val="center"/>
              <w:rPr>
                <w:rFonts w:ascii="Palatino Linotype" w:hAnsi="Palatino Linotype" w:cs="Arial"/>
                <w:b/>
                <w:lang w:val="es-ES_tradnl"/>
              </w:rPr>
            </w:pPr>
            <w:r>
              <w:rPr>
                <w:rFonts w:ascii="Palatino Linotype" w:hAnsi="Palatino Linotype" w:cs="Arial"/>
                <w:b/>
                <w:lang w:val="es-ES_tradnl"/>
              </w:rPr>
              <w:t>Alexis Tapia Ramírez</w:t>
            </w:r>
          </w:p>
          <w:p w:rsidR="00A80647" w:rsidRDefault="00A80647">
            <w:pPr>
              <w:jc w:val="center"/>
              <w:rPr>
                <w:rFonts w:ascii="Palatino Linotype" w:hAnsi="Palatino Linotype" w:cs="Arial"/>
                <w:lang w:val="es-ES_tradnl"/>
              </w:rPr>
            </w:pPr>
            <w:r>
              <w:rPr>
                <w:rFonts w:ascii="Palatino Linotype" w:hAnsi="Palatino Linotype" w:cs="Arial"/>
                <w:lang w:val="es-ES_tradnl"/>
              </w:rPr>
              <w:t>Secretario Técnico del Pleno</w:t>
            </w:r>
          </w:p>
          <w:p w:rsidR="00A80647" w:rsidRPr="00047255" w:rsidRDefault="00A80647">
            <w:pPr>
              <w:jc w:val="center"/>
              <w:rPr>
                <w:rFonts w:ascii="Palatino Linotype" w:hAnsi="Palatino Linotype" w:cs="Arial"/>
                <w:b/>
                <w:color w:val="FFFFFF" w:themeColor="background1"/>
                <w:lang w:val="es-ES_tradnl"/>
              </w:rPr>
            </w:pPr>
            <w:r w:rsidRPr="00047255">
              <w:rPr>
                <w:rFonts w:ascii="Palatino Linotype" w:hAnsi="Palatino Linotype" w:cs="Arial"/>
                <w:b/>
                <w:color w:val="FFFFFF" w:themeColor="background1"/>
                <w:lang w:val="es-ES_tradnl"/>
              </w:rPr>
              <w:t>(RÚBRICA)</w:t>
            </w:r>
          </w:p>
          <w:p w:rsidR="00A80647" w:rsidRDefault="00A80647">
            <w:pPr>
              <w:jc w:val="center"/>
              <w:rPr>
                <w:rFonts w:ascii="Palatino Linotype" w:hAnsi="Palatino Linotype" w:cs="Arial"/>
                <w:b/>
                <w:lang w:val="es-ES_tradnl"/>
              </w:rPr>
            </w:pPr>
          </w:p>
        </w:tc>
      </w:tr>
      <w:tr w:rsidR="00F51CF7" w:rsidRPr="00A80647" w:rsidTr="00A80647">
        <w:trPr>
          <w:jc w:val="center"/>
        </w:trPr>
        <w:tc>
          <w:tcPr>
            <w:tcW w:w="5184" w:type="dxa"/>
          </w:tcPr>
          <w:p w:rsidR="00F51CF7" w:rsidRPr="00A80647" w:rsidRDefault="00F51CF7" w:rsidP="00A80647">
            <w:pPr>
              <w:spacing w:after="160" w:line="259" w:lineRule="auto"/>
              <w:rPr>
                <w:rFonts w:ascii="Palatino Linotype" w:hAnsi="Palatino Linotype" w:cs="Arial"/>
                <w:b/>
                <w:lang w:val="es-ES_tradnl"/>
              </w:rPr>
            </w:pPr>
          </w:p>
        </w:tc>
        <w:tc>
          <w:tcPr>
            <w:tcW w:w="5184" w:type="dxa"/>
          </w:tcPr>
          <w:p w:rsidR="00F51CF7" w:rsidRPr="00A80647" w:rsidRDefault="00F51CF7" w:rsidP="001A6DA2">
            <w:pPr>
              <w:jc w:val="center"/>
              <w:rPr>
                <w:rFonts w:ascii="Palatino Linotype" w:hAnsi="Palatino Linotype" w:cs="Arial"/>
                <w:b/>
                <w:lang w:val="es-ES_tradnl"/>
              </w:rPr>
            </w:pPr>
          </w:p>
        </w:tc>
      </w:tr>
    </w:tbl>
    <w:p w:rsidR="00F51CF7" w:rsidRPr="00A80647" w:rsidRDefault="00F51CF7" w:rsidP="00F51CF7">
      <w:pPr>
        <w:spacing w:before="100" w:beforeAutospacing="1" w:after="100" w:afterAutospacing="1"/>
        <w:jc w:val="both"/>
        <w:rPr>
          <w:rFonts w:ascii="Palatino Linotype" w:hAnsi="Palatino Linotype"/>
          <w:sz w:val="21"/>
          <w:szCs w:val="21"/>
          <w:lang w:val="es-ES_tradnl"/>
        </w:rPr>
      </w:pPr>
      <w:r w:rsidRPr="00A80647">
        <w:rPr>
          <w:rFonts w:ascii="Palatino Linotype" w:hAnsi="Palatino Linotype"/>
          <w:sz w:val="21"/>
          <w:szCs w:val="21"/>
          <w:lang w:val="es-ES_tradnl"/>
        </w:rPr>
        <w:t xml:space="preserve">Esta hoja corresponde a la resolución de fecha </w:t>
      </w:r>
      <w:r w:rsidR="000E4409" w:rsidRPr="00A80647">
        <w:rPr>
          <w:rFonts w:ascii="Palatino Linotype" w:hAnsi="Palatino Linotype"/>
          <w:sz w:val="21"/>
          <w:szCs w:val="21"/>
          <w:lang w:val="es-ES_tradnl"/>
        </w:rPr>
        <w:t xml:space="preserve">siete de noviembre </w:t>
      </w:r>
      <w:r w:rsidRPr="00A80647">
        <w:rPr>
          <w:rFonts w:ascii="Palatino Linotype" w:hAnsi="Palatino Linotype"/>
          <w:sz w:val="21"/>
          <w:szCs w:val="21"/>
          <w:lang w:val="es-ES_tradnl"/>
        </w:rPr>
        <w:t>de</w:t>
      </w:r>
      <w:r w:rsidR="000E4409" w:rsidRPr="00A80647">
        <w:rPr>
          <w:rFonts w:ascii="Palatino Linotype" w:hAnsi="Palatino Linotype"/>
          <w:sz w:val="21"/>
          <w:szCs w:val="21"/>
          <w:lang w:val="es-ES_tradnl"/>
        </w:rPr>
        <w:t xml:space="preserve"> dos mil dieciocho, emitida en los</w:t>
      </w:r>
      <w:r w:rsidRPr="00A80647">
        <w:rPr>
          <w:rFonts w:ascii="Palatino Linotype" w:hAnsi="Palatino Linotype"/>
          <w:sz w:val="21"/>
          <w:szCs w:val="21"/>
          <w:lang w:val="es-ES_tradnl"/>
        </w:rPr>
        <w:t xml:space="preserve"> recurso</w:t>
      </w:r>
      <w:r w:rsidR="000E4409" w:rsidRPr="00A80647">
        <w:rPr>
          <w:rFonts w:ascii="Palatino Linotype" w:hAnsi="Palatino Linotype"/>
          <w:sz w:val="21"/>
          <w:szCs w:val="21"/>
          <w:lang w:val="es-ES_tradnl"/>
        </w:rPr>
        <w:t>s</w:t>
      </w:r>
      <w:r w:rsidRPr="00A80647">
        <w:rPr>
          <w:rFonts w:ascii="Palatino Linotype" w:hAnsi="Palatino Linotype"/>
          <w:sz w:val="21"/>
          <w:szCs w:val="21"/>
          <w:lang w:val="es-ES_tradnl"/>
        </w:rPr>
        <w:t xml:space="preserve"> de revisión</w:t>
      </w:r>
      <w:r w:rsidR="000E4409" w:rsidRPr="00A80647">
        <w:rPr>
          <w:rFonts w:ascii="Palatino Linotype" w:hAnsi="Palatino Linotype"/>
          <w:sz w:val="21"/>
          <w:szCs w:val="21"/>
          <w:lang w:val="es-ES_tradnl"/>
        </w:rPr>
        <w:t xml:space="preserve"> acumulados 03322/INFOEM/IP/RR/2018 y 03323/INFOEM/IP/RR/2018.</w:t>
      </w:r>
    </w:p>
    <w:p w:rsidR="00C23B43" w:rsidRDefault="00F51CF7" w:rsidP="000E4409">
      <w:pPr>
        <w:widowControl w:val="0"/>
        <w:autoSpaceDE w:val="0"/>
        <w:autoSpaceDN w:val="0"/>
        <w:adjustRightInd w:val="0"/>
        <w:spacing w:before="100" w:beforeAutospacing="1" w:after="100" w:afterAutospacing="1" w:line="360" w:lineRule="auto"/>
        <w:jc w:val="both"/>
      </w:pPr>
      <w:r w:rsidRPr="00A80647">
        <w:rPr>
          <w:rFonts w:ascii="Palatino Linotype" w:hAnsi="Palatino Linotype"/>
          <w:sz w:val="21"/>
          <w:szCs w:val="21"/>
          <w:lang w:val="es-ES_tradnl"/>
        </w:rPr>
        <w:t>YSM/AMV</w:t>
      </w:r>
    </w:p>
    <w:sectPr w:rsidR="00C23B43" w:rsidSect="001A6DA2">
      <w:headerReference w:type="default" r:id="rId24"/>
      <w:footerReference w:type="default" r:id="rId25"/>
      <w:headerReference w:type="first" r:id="rId26"/>
      <w:footerReference w:type="first" r:id="rId27"/>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815" w:rsidRDefault="00B32815" w:rsidP="00F51CF7">
      <w:r>
        <w:separator/>
      </w:r>
    </w:p>
  </w:endnote>
  <w:endnote w:type="continuationSeparator" w:id="0">
    <w:p w:rsidR="00B32815" w:rsidRDefault="00B32815" w:rsidP="00F5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18" w:rsidRPr="00A2780F" w:rsidRDefault="00985118" w:rsidP="001A6DA2">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12A0B">
      <w:rPr>
        <w:rFonts w:ascii="Arial" w:hAnsi="Arial" w:cs="Arial"/>
        <w:b/>
        <w:bCs/>
        <w:noProof/>
        <w:sz w:val="20"/>
        <w:szCs w:val="20"/>
      </w:rPr>
      <w:t>17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12A0B">
      <w:rPr>
        <w:rFonts w:ascii="Arial" w:hAnsi="Arial" w:cs="Arial"/>
        <w:b/>
        <w:bCs/>
        <w:noProof/>
        <w:sz w:val="20"/>
        <w:szCs w:val="20"/>
      </w:rPr>
      <w:t>61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18" w:rsidRDefault="00985118" w:rsidP="001A6DA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12A0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12A0B">
      <w:rPr>
        <w:rFonts w:ascii="Arial" w:hAnsi="Arial" w:cs="Arial"/>
        <w:b/>
        <w:bCs/>
        <w:noProof/>
        <w:sz w:val="20"/>
        <w:szCs w:val="20"/>
      </w:rPr>
      <w:t>61</w:t>
    </w:r>
    <w:r w:rsidRPr="00986599">
      <w:rPr>
        <w:rFonts w:ascii="Arial" w:hAnsi="Arial" w:cs="Arial"/>
        <w:b/>
        <w:bCs/>
        <w:sz w:val="20"/>
        <w:szCs w:val="20"/>
      </w:rPr>
      <w:fldChar w:fldCharType="end"/>
    </w:r>
  </w:p>
  <w:p w:rsidR="00985118" w:rsidRPr="00070856" w:rsidRDefault="00985118" w:rsidP="001A6DA2">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815" w:rsidRDefault="00B32815" w:rsidP="00F51CF7">
      <w:r>
        <w:separator/>
      </w:r>
    </w:p>
  </w:footnote>
  <w:footnote w:type="continuationSeparator" w:id="0">
    <w:p w:rsidR="00B32815" w:rsidRDefault="00B32815" w:rsidP="00F51CF7">
      <w:r>
        <w:continuationSeparator/>
      </w:r>
    </w:p>
  </w:footnote>
  <w:footnote w:id="1">
    <w:p w:rsidR="00985118" w:rsidRPr="00AB1F32" w:rsidRDefault="00985118">
      <w:pPr>
        <w:pStyle w:val="Textonotapie"/>
        <w:rPr>
          <w:rFonts w:ascii="Palatino Linotype" w:hAnsi="Palatino Linotype"/>
          <w:sz w:val="16"/>
          <w:szCs w:val="16"/>
        </w:rPr>
      </w:pPr>
      <w:r>
        <w:rPr>
          <w:rStyle w:val="Refdenotaalpie"/>
        </w:rPr>
        <w:footnoteRef/>
      </w:r>
      <w:r>
        <w:t xml:space="preserve"> </w:t>
      </w:r>
      <w:r w:rsidRPr="00AB1F32">
        <w:rPr>
          <w:rFonts w:ascii="Palatino Linotype" w:hAnsi="Palatino Linotype"/>
          <w:sz w:val="16"/>
          <w:szCs w:val="16"/>
        </w:rPr>
        <w:t>Concepto consultable en: https://archivos.juridicas.unam.mx/www/bjv/libros/4/1968/17.pdf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18" w:rsidRPr="00354355" w:rsidRDefault="00985118" w:rsidP="001A6DA2">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985118" w:rsidRPr="008F2CCC" w:rsidTr="001A6DA2">
      <w:tc>
        <w:tcPr>
          <w:tcW w:w="3403" w:type="dxa"/>
        </w:tcPr>
        <w:p w:rsidR="00985118" w:rsidRPr="008F2CCC" w:rsidRDefault="00985118" w:rsidP="001A6DA2">
          <w:pPr>
            <w:rPr>
              <w:rFonts w:ascii="Palatino Linotype" w:hAnsi="Palatino Linotype"/>
              <w:b/>
              <w:sz w:val="22"/>
              <w:szCs w:val="22"/>
              <w:lang w:val="es-ES_tradnl"/>
            </w:rPr>
          </w:pPr>
        </w:p>
      </w:tc>
      <w:tc>
        <w:tcPr>
          <w:tcW w:w="2551" w:type="dxa"/>
          <w:shd w:val="clear" w:color="auto" w:fill="auto"/>
        </w:tcPr>
        <w:p w:rsidR="00985118" w:rsidRPr="00664658" w:rsidRDefault="00985118" w:rsidP="001A6DA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985118" w:rsidRPr="00664658" w:rsidRDefault="00985118" w:rsidP="001A6DA2">
          <w:pPr>
            <w:jc w:val="both"/>
            <w:rPr>
              <w:rFonts w:ascii="Palatino Linotype" w:hAnsi="Palatino Linotype"/>
              <w:b/>
              <w:sz w:val="22"/>
              <w:szCs w:val="22"/>
              <w:lang w:val="es-ES_tradnl"/>
            </w:rPr>
          </w:pPr>
          <w:r>
            <w:rPr>
              <w:rFonts w:ascii="Palatino Linotype" w:hAnsi="Palatino Linotype"/>
              <w:b/>
              <w:sz w:val="22"/>
              <w:szCs w:val="22"/>
              <w:lang w:val="es-ES_tradnl"/>
            </w:rPr>
            <w:t>03322/INFOEM/IP/RR/2018 y 03323/INFOEM/IP/RR/2018 acumulados</w:t>
          </w:r>
        </w:p>
      </w:tc>
    </w:tr>
    <w:tr w:rsidR="00985118" w:rsidRPr="008F2CCC" w:rsidTr="001A6DA2">
      <w:tc>
        <w:tcPr>
          <w:tcW w:w="3403" w:type="dxa"/>
        </w:tcPr>
        <w:p w:rsidR="00985118" w:rsidRPr="008F2CCC" w:rsidRDefault="00985118" w:rsidP="001A6DA2">
          <w:pPr>
            <w:rPr>
              <w:rFonts w:ascii="Palatino Linotype" w:hAnsi="Palatino Linotype"/>
              <w:b/>
              <w:sz w:val="22"/>
              <w:szCs w:val="22"/>
              <w:lang w:val="es-ES_tradnl"/>
            </w:rPr>
          </w:pPr>
        </w:p>
      </w:tc>
      <w:tc>
        <w:tcPr>
          <w:tcW w:w="2551" w:type="dxa"/>
          <w:shd w:val="clear" w:color="auto" w:fill="auto"/>
        </w:tcPr>
        <w:p w:rsidR="00985118" w:rsidRPr="00664658" w:rsidRDefault="00985118" w:rsidP="001A6DA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985118" w:rsidRPr="00DC41C8" w:rsidRDefault="00985118" w:rsidP="001A6DA2">
          <w:pPr>
            <w:jc w:val="both"/>
            <w:rPr>
              <w:rFonts w:ascii="Palatino Linotype" w:hAnsi="Palatino Linotype"/>
              <w:b/>
              <w:sz w:val="22"/>
              <w:szCs w:val="22"/>
            </w:rPr>
          </w:pPr>
          <w:r>
            <w:rPr>
              <w:rFonts w:ascii="Palatino Linotype" w:hAnsi="Palatino Linotype"/>
              <w:b/>
              <w:sz w:val="22"/>
              <w:szCs w:val="22"/>
            </w:rPr>
            <w:t>Procuraduría de Protección al Ambiente del Estado de México</w:t>
          </w:r>
        </w:p>
      </w:tc>
    </w:tr>
    <w:tr w:rsidR="00985118" w:rsidRPr="008F2CCC" w:rsidTr="001A6DA2">
      <w:trPr>
        <w:trHeight w:val="228"/>
      </w:trPr>
      <w:tc>
        <w:tcPr>
          <w:tcW w:w="3403" w:type="dxa"/>
        </w:tcPr>
        <w:p w:rsidR="00985118" w:rsidRPr="008F2CCC" w:rsidRDefault="00985118" w:rsidP="001A6DA2">
          <w:pPr>
            <w:rPr>
              <w:rFonts w:ascii="Palatino Linotype" w:hAnsi="Palatino Linotype"/>
              <w:b/>
              <w:sz w:val="22"/>
              <w:szCs w:val="22"/>
              <w:lang w:val="es-ES_tradnl"/>
            </w:rPr>
          </w:pPr>
        </w:p>
      </w:tc>
      <w:tc>
        <w:tcPr>
          <w:tcW w:w="2551" w:type="dxa"/>
          <w:shd w:val="clear" w:color="auto" w:fill="auto"/>
        </w:tcPr>
        <w:p w:rsidR="00985118" w:rsidRPr="00664658" w:rsidRDefault="00985118" w:rsidP="001A6DA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985118" w:rsidRPr="00664658" w:rsidRDefault="00985118" w:rsidP="001A6DA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85118" w:rsidRPr="00354355" w:rsidRDefault="00985118" w:rsidP="001A6DA2">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18" w:rsidRPr="00B8513C" w:rsidRDefault="00985118">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985118" w:rsidRPr="008F2CCC" w:rsidTr="001A6DA2">
      <w:tc>
        <w:tcPr>
          <w:tcW w:w="3261" w:type="dxa"/>
          <w:vMerge w:val="restart"/>
        </w:tcPr>
        <w:p w:rsidR="00985118" w:rsidRPr="008F2CCC" w:rsidRDefault="00985118" w:rsidP="001A6DA2">
          <w:pPr>
            <w:rPr>
              <w:rFonts w:ascii="Palatino Linotype" w:hAnsi="Palatino Linotype"/>
              <w:b/>
              <w:sz w:val="22"/>
              <w:szCs w:val="22"/>
              <w:lang w:val="es-ES_tradnl"/>
            </w:rPr>
          </w:pPr>
        </w:p>
      </w:tc>
      <w:tc>
        <w:tcPr>
          <w:tcW w:w="2551" w:type="dxa"/>
          <w:shd w:val="clear" w:color="auto" w:fill="auto"/>
        </w:tcPr>
        <w:p w:rsidR="00985118" w:rsidRPr="008F2CCC" w:rsidRDefault="00985118" w:rsidP="001A6DA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85118" w:rsidRPr="008F2CCC" w:rsidRDefault="00985118" w:rsidP="001A6DA2">
          <w:pPr>
            <w:jc w:val="both"/>
            <w:rPr>
              <w:rFonts w:ascii="Palatino Linotype" w:hAnsi="Palatino Linotype"/>
              <w:b/>
              <w:sz w:val="22"/>
              <w:szCs w:val="22"/>
              <w:lang w:val="es-ES_tradnl"/>
            </w:rPr>
          </w:pPr>
          <w:r>
            <w:rPr>
              <w:rFonts w:ascii="Palatino Linotype" w:hAnsi="Palatino Linotype"/>
              <w:b/>
              <w:sz w:val="22"/>
              <w:szCs w:val="22"/>
              <w:lang w:val="es-ES_tradnl"/>
            </w:rPr>
            <w:t>03322/INFOEM/IP/RR/2018 y 03323/INFOEM/IP/RR/2018 acumulados</w:t>
          </w:r>
        </w:p>
      </w:tc>
    </w:tr>
    <w:tr w:rsidR="00985118" w:rsidRPr="008F2CCC" w:rsidTr="001A6DA2">
      <w:tc>
        <w:tcPr>
          <w:tcW w:w="3261" w:type="dxa"/>
          <w:vMerge/>
        </w:tcPr>
        <w:p w:rsidR="00985118" w:rsidRPr="008F2CCC" w:rsidRDefault="00985118" w:rsidP="001A6DA2">
          <w:pPr>
            <w:rPr>
              <w:rFonts w:ascii="Palatino Linotype" w:hAnsi="Palatino Linotype"/>
              <w:b/>
              <w:sz w:val="22"/>
              <w:szCs w:val="22"/>
              <w:lang w:val="es-ES_tradnl"/>
            </w:rPr>
          </w:pPr>
        </w:p>
      </w:tc>
      <w:tc>
        <w:tcPr>
          <w:tcW w:w="2551" w:type="dxa"/>
          <w:shd w:val="clear" w:color="auto" w:fill="auto"/>
        </w:tcPr>
        <w:p w:rsidR="00985118" w:rsidRPr="008F2CCC" w:rsidRDefault="00985118" w:rsidP="001A6DA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85118" w:rsidRPr="008F2CCC" w:rsidRDefault="00E12A0B" w:rsidP="00E12A0B">
          <w:pPr>
            <w:jc w:val="both"/>
            <w:rPr>
              <w:rFonts w:ascii="Palatino Linotype" w:hAnsi="Palatino Linotype"/>
              <w:b/>
              <w:sz w:val="22"/>
              <w:szCs w:val="22"/>
              <w:lang w:val="es-ES_tradnl"/>
            </w:rPr>
          </w:pPr>
          <w:r>
            <w:rPr>
              <w:rFonts w:ascii="Palatino Linotype" w:hAnsi="Palatino Linotype"/>
              <w:b/>
              <w:sz w:val="22"/>
              <w:szCs w:val="22"/>
            </w:rPr>
            <w:t xml:space="preserve">XXXXXX XXXXXXX XXXXXXX XXXXXXX </w:t>
          </w:r>
        </w:p>
      </w:tc>
    </w:tr>
    <w:tr w:rsidR="00985118" w:rsidRPr="008F2CCC" w:rsidTr="001A6DA2">
      <w:trPr>
        <w:trHeight w:val="228"/>
      </w:trPr>
      <w:tc>
        <w:tcPr>
          <w:tcW w:w="3261" w:type="dxa"/>
          <w:vMerge/>
        </w:tcPr>
        <w:p w:rsidR="00985118" w:rsidRPr="008F2CCC" w:rsidRDefault="00985118" w:rsidP="001A6DA2">
          <w:pPr>
            <w:rPr>
              <w:rFonts w:ascii="Palatino Linotype" w:hAnsi="Palatino Linotype"/>
              <w:b/>
              <w:sz w:val="22"/>
              <w:szCs w:val="22"/>
              <w:lang w:val="es-ES_tradnl"/>
            </w:rPr>
          </w:pPr>
        </w:p>
      </w:tc>
      <w:tc>
        <w:tcPr>
          <w:tcW w:w="2551" w:type="dxa"/>
          <w:shd w:val="clear" w:color="auto" w:fill="auto"/>
        </w:tcPr>
        <w:p w:rsidR="00985118" w:rsidRPr="008F2CCC" w:rsidRDefault="00985118" w:rsidP="001A6DA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85118" w:rsidRPr="00DC41C8" w:rsidRDefault="00985118" w:rsidP="001A6DA2">
          <w:pPr>
            <w:jc w:val="both"/>
            <w:rPr>
              <w:rFonts w:ascii="Palatino Linotype" w:hAnsi="Palatino Linotype"/>
              <w:b/>
              <w:sz w:val="22"/>
              <w:szCs w:val="22"/>
            </w:rPr>
          </w:pPr>
          <w:r>
            <w:rPr>
              <w:rFonts w:ascii="Palatino Linotype" w:hAnsi="Palatino Linotype"/>
              <w:b/>
              <w:sz w:val="22"/>
              <w:szCs w:val="22"/>
            </w:rPr>
            <w:t>Procuraduría de Protección al Ambiente del Estado de México</w:t>
          </w:r>
        </w:p>
      </w:tc>
    </w:tr>
    <w:tr w:rsidR="00985118" w:rsidRPr="008F2CCC" w:rsidTr="001A6DA2">
      <w:tc>
        <w:tcPr>
          <w:tcW w:w="3261" w:type="dxa"/>
          <w:vMerge/>
        </w:tcPr>
        <w:p w:rsidR="00985118" w:rsidRPr="008F2CCC" w:rsidRDefault="00985118" w:rsidP="001A6DA2">
          <w:pPr>
            <w:rPr>
              <w:rFonts w:ascii="Palatino Linotype" w:hAnsi="Palatino Linotype"/>
              <w:b/>
              <w:sz w:val="22"/>
              <w:szCs w:val="22"/>
              <w:lang w:val="es-ES_tradnl"/>
            </w:rPr>
          </w:pPr>
        </w:p>
      </w:tc>
      <w:tc>
        <w:tcPr>
          <w:tcW w:w="2551" w:type="dxa"/>
          <w:shd w:val="clear" w:color="auto" w:fill="auto"/>
        </w:tcPr>
        <w:p w:rsidR="00985118" w:rsidRPr="008F2CCC" w:rsidRDefault="00985118" w:rsidP="001A6DA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85118" w:rsidRPr="008F2CCC" w:rsidRDefault="00985118" w:rsidP="001A6DA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85118" w:rsidRPr="00AF2340" w:rsidRDefault="00985118" w:rsidP="001A6DA2">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6BB6"/>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62F07"/>
    <w:multiLevelType w:val="multilevel"/>
    <w:tmpl w:val="C15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F13CF5"/>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34317490"/>
    <w:multiLevelType w:val="hybridMultilevel"/>
    <w:tmpl w:val="6EBCA28E"/>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2B30FAA"/>
    <w:multiLevelType w:val="multilevel"/>
    <w:tmpl w:val="3692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263A8F"/>
    <w:multiLevelType w:val="multilevel"/>
    <w:tmpl w:val="718A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27E2767"/>
    <w:multiLevelType w:val="hybridMultilevel"/>
    <w:tmpl w:val="C1903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9EC1E79"/>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857DB0"/>
    <w:multiLevelType w:val="hybridMultilevel"/>
    <w:tmpl w:val="33B29D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11"/>
  </w:num>
  <w:num w:numId="4">
    <w:abstractNumId w:val="0"/>
  </w:num>
  <w:num w:numId="5">
    <w:abstractNumId w:val="5"/>
  </w:num>
  <w:num w:numId="6">
    <w:abstractNumId w:val="7"/>
  </w:num>
  <w:num w:numId="7">
    <w:abstractNumId w:val="8"/>
  </w:num>
  <w:num w:numId="8">
    <w:abstractNumId w:val="4"/>
  </w:num>
  <w:num w:numId="9">
    <w:abstractNumId w:val="10"/>
  </w:num>
  <w:num w:numId="10">
    <w:abstractNumId w:val="12"/>
  </w:num>
  <w:num w:numId="11">
    <w:abstractNumId w:val="9"/>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CF7"/>
    <w:rsid w:val="00016A76"/>
    <w:rsid w:val="00030449"/>
    <w:rsid w:val="000446E5"/>
    <w:rsid w:val="00047255"/>
    <w:rsid w:val="000E4409"/>
    <w:rsid w:val="001630AB"/>
    <w:rsid w:val="00196B84"/>
    <w:rsid w:val="001A6DA2"/>
    <w:rsid w:val="001F507C"/>
    <w:rsid w:val="002079F6"/>
    <w:rsid w:val="002E1FEB"/>
    <w:rsid w:val="002F3D5A"/>
    <w:rsid w:val="003019C6"/>
    <w:rsid w:val="003A6266"/>
    <w:rsid w:val="003C1D0A"/>
    <w:rsid w:val="003C3925"/>
    <w:rsid w:val="00517073"/>
    <w:rsid w:val="005449E7"/>
    <w:rsid w:val="00565155"/>
    <w:rsid w:val="00677FC7"/>
    <w:rsid w:val="00747641"/>
    <w:rsid w:val="007971F3"/>
    <w:rsid w:val="00824FC8"/>
    <w:rsid w:val="00851546"/>
    <w:rsid w:val="008710FB"/>
    <w:rsid w:val="00941468"/>
    <w:rsid w:val="00945FB5"/>
    <w:rsid w:val="00985118"/>
    <w:rsid w:val="009C1F52"/>
    <w:rsid w:val="00A23596"/>
    <w:rsid w:val="00A4644E"/>
    <w:rsid w:val="00A80647"/>
    <w:rsid w:val="00AB1F32"/>
    <w:rsid w:val="00B32815"/>
    <w:rsid w:val="00C23B43"/>
    <w:rsid w:val="00C811D9"/>
    <w:rsid w:val="00C9714C"/>
    <w:rsid w:val="00CD6F31"/>
    <w:rsid w:val="00CE5EB2"/>
    <w:rsid w:val="00D36B1F"/>
    <w:rsid w:val="00D424B6"/>
    <w:rsid w:val="00DA3E05"/>
    <w:rsid w:val="00E06400"/>
    <w:rsid w:val="00E12A0B"/>
    <w:rsid w:val="00E3074D"/>
    <w:rsid w:val="00E95982"/>
    <w:rsid w:val="00F51C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FCD065-98A9-49F0-AB28-F3BD0B2B7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CF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1CF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51CF7"/>
    <w:rPr>
      <w:rFonts w:eastAsiaTheme="minorEastAsia"/>
      <w:sz w:val="24"/>
      <w:szCs w:val="24"/>
      <w:lang w:val="es-ES_tradnl" w:eastAsia="es-ES"/>
    </w:rPr>
  </w:style>
  <w:style w:type="paragraph" w:styleId="Piedepgina">
    <w:name w:val="footer"/>
    <w:basedOn w:val="Normal"/>
    <w:link w:val="PiedepginaCar"/>
    <w:uiPriority w:val="99"/>
    <w:unhideWhenUsed/>
    <w:rsid w:val="00F51CF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51CF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51CF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51CF7"/>
    <w:rPr>
      <w:rFonts w:ascii="Times New Roman" w:eastAsia="Times New Roman" w:hAnsi="Times New Roman" w:cs="Times New Roman"/>
      <w:sz w:val="24"/>
      <w:szCs w:val="24"/>
      <w:lang w:eastAsia="es-ES"/>
    </w:rPr>
  </w:style>
  <w:style w:type="paragraph" w:customStyle="1" w:styleId="Default">
    <w:name w:val="Default"/>
    <w:rsid w:val="00F51CF7"/>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51CF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51CF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F51CF7"/>
    <w:rPr>
      <w:vertAlign w:val="superscript"/>
    </w:rPr>
  </w:style>
  <w:style w:type="character" w:styleId="Hipervnculo">
    <w:name w:val="Hyperlink"/>
    <w:basedOn w:val="Fuentedeprrafopredeter"/>
    <w:uiPriority w:val="99"/>
    <w:unhideWhenUsed/>
    <w:rsid w:val="00F51CF7"/>
    <w:rPr>
      <w:color w:val="0000FF"/>
      <w:u w:val="single"/>
    </w:rPr>
  </w:style>
  <w:style w:type="character" w:customStyle="1" w:styleId="apple-converted-space">
    <w:name w:val="apple-converted-space"/>
    <w:basedOn w:val="Fuentedeprrafopredeter"/>
    <w:rsid w:val="00F51CF7"/>
  </w:style>
  <w:style w:type="paragraph" w:styleId="Textodeglobo">
    <w:name w:val="Balloon Text"/>
    <w:basedOn w:val="Normal"/>
    <w:link w:val="TextodegloboCar"/>
    <w:uiPriority w:val="99"/>
    <w:semiHidden/>
    <w:unhideWhenUsed/>
    <w:rsid w:val="00F51C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1CF7"/>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F51CF7"/>
    <w:pPr>
      <w:spacing w:after="120" w:line="480" w:lineRule="auto"/>
    </w:pPr>
  </w:style>
  <w:style w:type="character" w:customStyle="1" w:styleId="Textoindependiente2Car">
    <w:name w:val="Texto independiente 2 Car"/>
    <w:basedOn w:val="Fuentedeprrafopredeter"/>
    <w:link w:val="Textoindependiente2"/>
    <w:uiPriority w:val="99"/>
    <w:rsid w:val="00F51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0E440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E4409"/>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696940">
      <w:bodyDiv w:val="1"/>
      <w:marLeft w:val="0"/>
      <w:marRight w:val="0"/>
      <w:marTop w:val="0"/>
      <w:marBottom w:val="0"/>
      <w:divBdr>
        <w:top w:val="none" w:sz="0" w:space="0" w:color="auto"/>
        <w:left w:val="none" w:sz="0" w:space="0" w:color="auto"/>
        <w:bottom w:val="none" w:sz="0" w:space="0" w:color="auto"/>
        <w:right w:val="none" w:sz="0" w:space="0" w:color="auto"/>
      </w:divBdr>
    </w:div>
    <w:div w:id="257835310">
      <w:bodyDiv w:val="1"/>
      <w:marLeft w:val="0"/>
      <w:marRight w:val="0"/>
      <w:marTop w:val="0"/>
      <w:marBottom w:val="0"/>
      <w:divBdr>
        <w:top w:val="none" w:sz="0" w:space="0" w:color="auto"/>
        <w:left w:val="none" w:sz="0" w:space="0" w:color="auto"/>
        <w:bottom w:val="none" w:sz="0" w:space="0" w:color="auto"/>
        <w:right w:val="none" w:sz="0" w:space="0" w:color="auto"/>
      </w:divBdr>
    </w:div>
    <w:div w:id="666253580">
      <w:bodyDiv w:val="1"/>
      <w:marLeft w:val="0"/>
      <w:marRight w:val="0"/>
      <w:marTop w:val="0"/>
      <w:marBottom w:val="0"/>
      <w:divBdr>
        <w:top w:val="none" w:sz="0" w:space="0" w:color="auto"/>
        <w:left w:val="none" w:sz="0" w:space="0" w:color="auto"/>
        <w:bottom w:val="none" w:sz="0" w:space="0" w:color="auto"/>
        <w:right w:val="none" w:sz="0" w:space="0" w:color="auto"/>
      </w:divBdr>
    </w:div>
    <w:div w:id="1640455057">
      <w:bodyDiv w:val="1"/>
      <w:marLeft w:val="0"/>
      <w:marRight w:val="0"/>
      <w:marTop w:val="0"/>
      <w:marBottom w:val="0"/>
      <w:divBdr>
        <w:top w:val="none" w:sz="0" w:space="0" w:color="auto"/>
        <w:left w:val="none" w:sz="0" w:space="0" w:color="auto"/>
        <w:bottom w:val="none" w:sz="0" w:space="0" w:color="auto"/>
        <w:right w:val="none" w:sz="0" w:space="0" w:color="auto"/>
      </w:divBdr>
    </w:div>
    <w:div w:id="2011641139">
      <w:bodyDiv w:val="1"/>
      <w:marLeft w:val="0"/>
      <w:marRight w:val="0"/>
      <w:marTop w:val="0"/>
      <w:marBottom w:val="0"/>
      <w:divBdr>
        <w:top w:val="none" w:sz="0" w:space="0" w:color="auto"/>
        <w:left w:val="none" w:sz="0" w:space="0" w:color="auto"/>
        <w:bottom w:val="none" w:sz="0" w:space="0" w:color="auto"/>
        <w:right w:val="none" w:sz="0" w:space="0" w:color="auto"/>
      </w:divBdr>
      <w:divsChild>
        <w:div w:id="2075201668">
          <w:marLeft w:val="0"/>
          <w:marRight w:val="0"/>
          <w:marTop w:val="0"/>
          <w:marBottom w:val="101"/>
          <w:divBdr>
            <w:top w:val="none" w:sz="0" w:space="0" w:color="auto"/>
            <w:left w:val="none" w:sz="0" w:space="0" w:color="auto"/>
            <w:bottom w:val="none" w:sz="0" w:space="0" w:color="auto"/>
            <w:right w:val="none" w:sz="0" w:space="0" w:color="auto"/>
          </w:divBdr>
        </w:div>
        <w:div w:id="844437448">
          <w:marLeft w:val="0"/>
          <w:marRight w:val="0"/>
          <w:marTop w:val="0"/>
          <w:marBottom w:val="101"/>
          <w:divBdr>
            <w:top w:val="none" w:sz="0" w:space="0" w:color="auto"/>
            <w:left w:val="none" w:sz="0" w:space="0" w:color="auto"/>
            <w:bottom w:val="none" w:sz="0" w:space="0" w:color="auto"/>
            <w:right w:val="none" w:sz="0" w:space="0" w:color="auto"/>
          </w:divBdr>
        </w:div>
        <w:div w:id="1536188460">
          <w:marLeft w:val="0"/>
          <w:marRight w:val="0"/>
          <w:marTop w:val="0"/>
          <w:marBottom w:val="101"/>
          <w:divBdr>
            <w:top w:val="none" w:sz="0" w:space="0" w:color="auto"/>
            <w:left w:val="none" w:sz="0" w:space="0" w:color="auto"/>
            <w:bottom w:val="none" w:sz="0" w:space="0" w:color="auto"/>
            <w:right w:val="none" w:sz="0" w:space="0" w:color="auto"/>
          </w:divBdr>
        </w:div>
        <w:div w:id="283851058">
          <w:marLeft w:val="0"/>
          <w:marRight w:val="0"/>
          <w:marTop w:val="0"/>
          <w:marBottom w:val="101"/>
          <w:divBdr>
            <w:top w:val="none" w:sz="0" w:space="0" w:color="auto"/>
            <w:left w:val="none" w:sz="0" w:space="0" w:color="auto"/>
            <w:bottom w:val="none" w:sz="0" w:space="0" w:color="auto"/>
            <w:right w:val="none" w:sz="0" w:space="0" w:color="auto"/>
          </w:divBdr>
        </w:div>
        <w:div w:id="1040473488">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576984.page"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576984.page"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576985.page" TargetMode="External"/><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501BA-6D32-4DA2-AC97-ECC3E77AE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15326</Words>
  <Characters>84296</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2018-11-23T18:27:00Z</cp:lastPrinted>
  <dcterms:created xsi:type="dcterms:W3CDTF">2018-11-01T02:41:00Z</dcterms:created>
  <dcterms:modified xsi:type="dcterms:W3CDTF">2019-01-07T17:31:00Z</dcterms:modified>
</cp:coreProperties>
</file>